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11002BCA"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Pr>
          <w:b/>
          <w:sz w:val="24"/>
        </w:rPr>
        <w:t xml:space="preserve">                                           </w:t>
      </w:r>
      <w:r w:rsidR="00FF706B">
        <w:rPr>
          <w:b/>
          <w:sz w:val="24"/>
        </w:rPr>
        <w:t xml:space="preserve">    </w:t>
      </w:r>
      <w:r>
        <w:rPr>
          <w:b/>
          <w:sz w:val="24"/>
        </w:rPr>
        <w:t xml:space="preserve">              R1-</w:t>
      </w:r>
      <w:r w:rsidRPr="009B3591">
        <w:rPr>
          <w:b/>
          <w:sz w:val="24"/>
        </w:rPr>
        <w:t xml:space="preserve"> </w:t>
      </w:r>
      <w:r w:rsidR="00547AD4" w:rsidRPr="00547AD4">
        <w:rPr>
          <w:b/>
          <w:bCs/>
          <w:sz w:val="24"/>
          <w:lang w:val="en-US"/>
        </w:rPr>
        <w:t>2505904</w:t>
      </w:r>
      <w:r>
        <w:rPr>
          <w:b/>
          <w:i/>
          <w:sz w:val="28"/>
        </w:rPr>
        <w:tab/>
      </w:r>
    </w:p>
    <w:p w14:paraId="73336DD2" w14:textId="77777777" w:rsidR="00A87569" w:rsidRPr="00A87569" w:rsidRDefault="00A87569" w:rsidP="00A87569">
      <w:pPr>
        <w:tabs>
          <w:tab w:val="center" w:pos="4536"/>
          <w:tab w:val="right" w:pos="9072"/>
        </w:tabs>
        <w:rPr>
          <w:rFonts w:ascii="Arial" w:eastAsia="MS Mincho" w:hAnsi="Arial" w:cs="Arial"/>
          <w:b/>
          <w:bCs/>
          <w:lang w:val="en-GB" w:eastAsia="ja-JP"/>
        </w:rPr>
      </w:pPr>
      <w:r w:rsidRPr="00A87569">
        <w:rPr>
          <w:rFonts w:ascii="Arial" w:eastAsia="MS Mincho" w:hAnsi="Arial" w:cs="Arial"/>
          <w:b/>
          <w:bCs/>
          <w:lang w:val="en-GB" w:eastAsia="ja-JP"/>
        </w:rPr>
        <w:t xml:space="preserve">Bengaluru, </w:t>
      </w:r>
      <w:r w:rsidRPr="00A87569">
        <w:rPr>
          <w:rFonts w:ascii="Arial" w:eastAsia="MS Mincho" w:hAnsi="Arial" w:cs="Arial" w:hint="eastAsia"/>
          <w:b/>
          <w:bCs/>
          <w:lang w:val="en-GB" w:eastAsia="ja-JP"/>
        </w:rPr>
        <w:t>India</w:t>
      </w:r>
      <w:r w:rsidRPr="00A87569">
        <w:rPr>
          <w:rFonts w:ascii="Arial" w:eastAsia="MS Mincho" w:hAnsi="Arial" w:cs="Arial"/>
          <w:b/>
          <w:bCs/>
          <w:lang w:val="en-GB" w:eastAsia="ja-JP"/>
        </w:rPr>
        <w:t xml:space="preserve">, </w:t>
      </w:r>
      <w:r w:rsidRPr="00A87569">
        <w:rPr>
          <w:rFonts w:ascii="Arial" w:eastAsia="MS Mincho" w:hAnsi="Arial" w:cs="Arial" w:hint="eastAsia"/>
          <w:b/>
          <w:bCs/>
          <w:lang w:val="en-GB" w:eastAsia="ja-JP"/>
        </w:rPr>
        <w:t>Aug 25</w:t>
      </w:r>
      <w:r w:rsidRPr="00A87569">
        <w:rPr>
          <w:rFonts w:ascii="Arial" w:eastAsia="MS Mincho" w:hAnsi="Arial" w:cs="Arial" w:hint="eastAsia"/>
          <w:b/>
          <w:bCs/>
          <w:vertAlign w:val="superscript"/>
          <w:lang w:val="en-GB" w:eastAsia="ja-JP"/>
        </w:rPr>
        <w:t>th</w:t>
      </w:r>
      <w:r w:rsidRPr="00A87569">
        <w:rPr>
          <w:rFonts w:ascii="Arial" w:eastAsia="MS Mincho" w:hAnsi="Arial" w:cs="Arial"/>
          <w:b/>
          <w:bCs/>
          <w:lang w:val="en-GB" w:eastAsia="ja-JP"/>
        </w:rPr>
        <w:t xml:space="preserve"> – 2</w:t>
      </w:r>
      <w:r w:rsidRPr="00A87569">
        <w:rPr>
          <w:rFonts w:ascii="Arial" w:eastAsia="MS Mincho" w:hAnsi="Arial" w:cs="Arial" w:hint="eastAsia"/>
          <w:b/>
          <w:bCs/>
          <w:lang w:val="en-GB" w:eastAsia="ja-JP"/>
        </w:rPr>
        <w:t>9</w:t>
      </w:r>
      <w:r w:rsidRPr="00A87569">
        <w:rPr>
          <w:rFonts w:ascii="Arial" w:eastAsia="MS Mincho" w:hAnsi="Arial" w:cs="Arial"/>
          <w:b/>
          <w:bCs/>
          <w:vertAlign w:val="superscript"/>
          <w:lang w:val="en-GB" w:eastAsia="ja-JP"/>
        </w:rPr>
        <w:t>th</w:t>
      </w:r>
      <w:r w:rsidRPr="00A87569">
        <w:rPr>
          <w:rFonts w:ascii="Arial" w:eastAsia="MS Mincho" w:hAnsi="Arial" w:cs="Arial"/>
          <w:b/>
          <w:bCs/>
          <w:lang w:val="en-GB" w:eastAsia="ja-JP"/>
        </w:rPr>
        <w:t>,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429B7087" w:rsidR="00E1410C" w:rsidRDefault="00000000">
      <w:pPr>
        <w:pStyle w:val="3GPPHeader"/>
      </w:pPr>
      <w:r>
        <w:t>Agenda Item:</w:t>
      </w:r>
      <w:r>
        <w:tab/>
      </w:r>
      <w:r w:rsidR="006F401A">
        <w:t>1</w:t>
      </w:r>
      <w:r w:rsidR="00E9516D">
        <w:t>0</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19BCC73B" w:rsidR="00E1410C" w:rsidRDefault="00000000">
      <w:pPr>
        <w:pStyle w:val="3GPPHeader"/>
      </w:pPr>
      <w:r>
        <w:t>Title:</w:t>
      </w:r>
      <w:r>
        <w:tab/>
      </w:r>
      <w:r w:rsidR="00517B1E">
        <w:t xml:space="preserve">Inter-vendor training collaboration for two sided AI/ML models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Fully defined/specified reference model (“Direction C”) with RAN1 scalability study outcome </w:t>
                            </w:r>
                            <w:proofErr w:type="gramStart"/>
                            <w:r w:rsidRPr="003501FC">
                              <w:rPr>
                                <w:bCs/>
                                <w:sz w:val="22"/>
                                <w:szCs w:val="22"/>
                                <w:lang w:val="en-US"/>
                              </w:rPr>
                              <w:t>taken into account</w:t>
                            </w:r>
                            <w:proofErr w:type="gramEnd"/>
                            <w:r w:rsidRPr="003501FC">
                              <w:rPr>
                                <w:bCs/>
                                <w:sz w:val="22"/>
                                <w:szCs w:val="22"/>
                                <w:lang w:val="en-US"/>
                              </w:rPr>
                              <w:t xml:space="preserve"> [RAN4/RAN1] – </w:t>
                            </w:r>
                            <w:proofErr w:type="gramStart"/>
                            <w:r w:rsidRPr="003501FC">
                              <w:rPr>
                                <w:bCs/>
                                <w:sz w:val="22"/>
                                <w:szCs w:val="22"/>
                                <w:lang w:val="en-US"/>
                              </w:rPr>
                              <w:t>check-point</w:t>
                            </w:r>
                            <w:proofErr w:type="gramEnd"/>
                            <w:r w:rsidRPr="003501FC">
                              <w:rPr>
                                <w:bCs/>
                                <w:sz w:val="22"/>
                                <w:szCs w:val="22"/>
                                <w:lang w:val="en-US"/>
                              </w:rPr>
                              <w:t xml:space="preserve">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 xml:space="preserve">Specification of standardized dataset format/content plus dataset exchange (“Direction A, sub-option 4-1”) [RAN1/RAN2/RAN3/RAN4] – </w:t>
                            </w:r>
                            <w:proofErr w:type="gramStart"/>
                            <w:r w:rsidRPr="003501FC">
                              <w:rPr>
                                <w:bCs/>
                                <w:sz w:val="22"/>
                                <w:szCs w:val="22"/>
                                <w:lang w:val="en-US"/>
                              </w:rPr>
                              <w:t>check-point</w:t>
                            </w:r>
                            <w:proofErr w:type="gramEnd"/>
                            <w:r w:rsidRPr="003501FC">
                              <w:rPr>
                                <w:bCs/>
                                <w:sz w:val="22"/>
                                <w:szCs w:val="22"/>
                                <w:lang w:val="en-US"/>
                              </w:rPr>
                              <w:t xml:space="preserve">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34BE597E" w14:textId="1D817CC6" w:rsidR="00517B1E" w:rsidRPr="00517B1E" w:rsidRDefault="00B31653" w:rsidP="00517B1E">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two sided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as well as </w:t>
      </w:r>
      <w:r w:rsidR="00517B1E" w:rsidRPr="00517B1E">
        <w:rPr>
          <w:sz w:val="22"/>
          <w:szCs w:val="22"/>
        </w:rPr>
        <w:t>RAN</w:t>
      </w:r>
      <w:r w:rsidR="00517B1E" w:rsidRPr="00517B1E">
        <w:rPr>
          <w:rFonts w:eastAsia="DengXian" w:hint="eastAsia"/>
          <w:sz w:val="22"/>
          <w:szCs w:val="22"/>
          <w:lang w:eastAsia="zh-CN"/>
        </w:rPr>
        <w:t>4-</w:t>
      </w:r>
      <w:r w:rsidR="00517B1E" w:rsidRPr="00517B1E">
        <w:rPr>
          <w:sz w:val="22"/>
          <w:szCs w:val="22"/>
        </w:rPr>
        <w:t>triggered issue</w:t>
      </w:r>
      <w:r w:rsidR="00517B1E" w:rsidRPr="00517B1E">
        <w:rPr>
          <w:rFonts w:eastAsia="DengXian" w:hint="eastAsia"/>
          <w:sz w:val="22"/>
          <w:szCs w:val="22"/>
          <w:lang w:eastAsia="zh-CN"/>
        </w:rPr>
        <w:t>s.</w:t>
      </w:r>
    </w:p>
    <w:p w14:paraId="0EF19565" w14:textId="31C6319A" w:rsidR="005155A0" w:rsidRPr="00517B1E" w:rsidRDefault="005155A0" w:rsidP="001D091D">
      <w:pPr>
        <w:pStyle w:val="0Maintext"/>
        <w:spacing w:after="120" w:afterAutospacing="0" w:line="240" w:lineRule="auto"/>
        <w:ind w:firstLine="0"/>
        <w:rPr>
          <w:lang w:val="en-US"/>
        </w:rPr>
      </w:pP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77777777" w:rsidR="0040514B" w:rsidRDefault="0040514B" w:rsidP="00A17182">
      <w:pPr>
        <w:rPr>
          <w:sz w:val="22"/>
          <w:szCs w:val="22"/>
        </w:rPr>
      </w:pPr>
      <w:bookmarkStart w:id="0" w:name="_Ref202751469"/>
      <w:bookmarkStart w:id="1" w:name="_Toc202953603"/>
      <w:r>
        <w:rPr>
          <w:sz w:val="22"/>
          <w:szCs w:val="22"/>
        </w:rPr>
        <w:t xml:space="preserve">Inter-vendor training collaboration option 4-1 is defined as: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151671F4">
                <wp:simplePos x="0" y="0"/>
                <wp:positionH relativeFrom="column">
                  <wp:posOffset>22123</wp:posOffset>
                </wp:positionH>
                <wp:positionV relativeFrom="paragraph">
                  <wp:posOffset>86053</wp:posOffset>
                </wp:positionV>
                <wp:extent cx="5773993" cy="892277"/>
                <wp:effectExtent l="0" t="0" r="17780" b="9525"/>
                <wp:wrapNone/>
                <wp:docPr id="892355572" name="Text Box 2"/>
                <wp:cNvGraphicFramePr/>
                <a:graphic xmlns:a="http://schemas.openxmlformats.org/drawingml/2006/main">
                  <a:graphicData uri="http://schemas.microsoft.com/office/word/2010/wordprocessingShape">
                    <wps:wsp>
                      <wps:cNvSpPr txBox="1"/>
                      <wps:spPr>
                        <a:xfrm>
                          <a:off x="0" y="0"/>
                          <a:ext cx="5773993" cy="892277"/>
                        </a:xfrm>
                        <a:prstGeom prst="rect">
                          <a:avLst/>
                        </a:prstGeom>
                        <a:solidFill>
                          <a:schemeClr val="lt1"/>
                        </a:solidFill>
                        <a:ln w="6350">
                          <a:solidFill>
                            <a:prstClr val="black"/>
                          </a:solidFill>
                        </a:ln>
                      </wps:spPr>
                      <wps:txbx>
                        <w:txbxContent>
                          <w:p w14:paraId="55505360" w14:textId="77777777" w:rsidR="0040514B" w:rsidRPr="0040514B" w:rsidRDefault="0040514B" w:rsidP="0040514B">
                            <w:pPr>
                              <w:rPr>
                                <w:sz w:val="22"/>
                                <w:szCs w:val="22"/>
                              </w:rPr>
                            </w:pPr>
                            <w:r w:rsidRPr="0040514B">
                              <w:rPr>
                                <w:sz w:val="22"/>
                                <w:szCs w:val="22"/>
                              </w:rPr>
                              <w:t>Option 4:</w:t>
                            </w:r>
                          </w:p>
                          <w:p w14:paraId="059B5C86" w14:textId="77777777" w:rsidR="0040514B" w:rsidRPr="0040514B" w:rsidRDefault="0040514B" w:rsidP="0040514B">
                            <w:pPr>
                              <w:pStyle w:val="ListParagraph"/>
                              <w:numPr>
                                <w:ilvl w:val="0"/>
                                <w:numId w:val="57"/>
                              </w:numPr>
                              <w:ind w:leftChars="0"/>
                              <w:rPr>
                                <w:rFonts w:ascii="Times New Roman" w:hAnsi="Times New Roman"/>
                                <w:sz w:val="22"/>
                                <w:szCs w:val="22"/>
                              </w:rPr>
                            </w:pPr>
                            <w:r w:rsidRPr="0040514B">
                              <w:rPr>
                                <w:rFonts w:ascii="Times New Roman" w:hAnsi="Times New Roman"/>
                                <w:sz w:val="22"/>
                                <w:szCs w:val="22"/>
                              </w:rPr>
                              <w:t>The dataset exchange originates from the NW-side and ends at the UE-side.</w:t>
                            </w:r>
                          </w:p>
                          <w:p w14:paraId="34394192" w14:textId="77777777" w:rsidR="0040514B" w:rsidRPr="0040514B" w:rsidRDefault="0040514B" w:rsidP="0040514B">
                            <w:pPr>
                              <w:pStyle w:val="ListParagraph"/>
                              <w:numPr>
                                <w:ilvl w:val="0"/>
                                <w:numId w:val="57"/>
                              </w:numPr>
                              <w:ind w:leftChars="0"/>
                              <w:rPr>
                                <w:rFonts w:ascii="Times New Roman" w:hAnsi="Times New Roman"/>
                                <w:sz w:val="22"/>
                                <w:szCs w:val="22"/>
                              </w:rPr>
                            </w:pPr>
                            <w:r w:rsidRPr="0040514B">
                              <w:rPr>
                                <w:rFonts w:ascii="Times New Roman" w:hAnsi="Times New Roman"/>
                                <w:sz w:val="22"/>
                                <w:szCs w:val="22"/>
                              </w:rPr>
                              <w:t xml:space="preserve">Option 4-1: Dataset exchanged from the NW-side to UE-side consists of (target </w:t>
                            </w:r>
                            <w:proofErr w:type="gramStart"/>
                            <w:r w:rsidRPr="0040514B">
                              <w:rPr>
                                <w:rFonts w:ascii="Times New Roman" w:hAnsi="Times New Roman"/>
                                <w:sz w:val="22"/>
                                <w:szCs w:val="22"/>
                              </w:rPr>
                              <w:t>CSI,  CSI</w:t>
                            </w:r>
                            <w:proofErr w:type="gramEnd"/>
                            <w:r w:rsidRPr="0040514B">
                              <w:rPr>
                                <w:rFonts w:ascii="Times New Roman" w:hAnsi="Times New Roman"/>
                                <w:sz w:val="22"/>
                                <w:szCs w:val="22"/>
                              </w:rPr>
                              <w:t xml:space="preserve"> feedback).</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FC3D3D" id="Text Box 2" o:spid="_x0000_s1027" type="#_x0000_t202" style="position:absolute;margin-left:1.75pt;margin-top:6.8pt;width:454.65pt;height:70.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L0FmOgIAAIMEAAAOAAAAZHJzL2Uyb0RvYy54bWysVE1v2zAMvQ/YfxB0X5zPpjHiFFmKDAOK&#13;&#10;tkBa9KzIcixMFjVJiZ39+lGy89Fup2EXmRKpJ/Lx0fO7plLkIKyToDM66PUpEZpDLvUuo68v6y+3&#13;&#10;lDjPdM4UaJHRo3D0bvH507w2qRhCCSoXliCIdmltMlp6b9IkcbwUFXM9MEKjswBbMY9bu0tyy2pE&#13;&#10;r1Qy7Pdvkhpsbixw4Rye3rdOuoj4RSG4fyoKJzxRGcXcfFxtXLdhTRZzlu4sM6XkXRrsH7KomNT4&#13;&#10;6BnqnnlG9lb+AVVJbsFB4XscqgSKQnIRa8BqBv0P1WxKZkSsBclx5kyT+3+w/PGwMc+W+OYrNNjA&#13;&#10;QEhtXOrwMNTTFLYKX8yUoB8pPJ5pE40nHA8n0+loNhtRwtF3OxsOp9MAk1xuG+v8NwEVCUZGLbYl&#13;&#10;ssUOD863oaeQ8JgDJfO1VCpughTESllyYNhE5WOOCP4uSmlSZ/RmNOlH4He+AH2+v1WM/+jSu4pC&#13;&#10;PKUx50vtwfLNtiEyv+JlC/kR6bLQKskZvpYI/8Ccf2YWpYMM4Tj4J1wKBZgTdBYlJdhffzsP8dhR&#13;&#10;9FJSoxQz6n7umRWUqO8aez0bjMdBu3EznkyHuLHXnu21R++rFSBRAxw8w6MZ4r06mYWF6g2nZhle&#13;&#10;RRfTHN/OqD+ZK98OCE4dF8tlDEK1GuYf9MbwAB0aE2h9ad6YNV1bPQriEU6iZemH7rax4aaG5d5D&#13;&#10;IWPrA88tqx39qPQonm4qwyhd72PU5d+x+A0AAP//AwBQSwMEFAAGAAgAAAAhANv/m0vfAAAADQEA&#13;&#10;AA8AAABkcnMvZG93bnJldi54bWxMT8tOwzAQvCPxD9YicaNOWlqlaZyKR+HSEwVxdmPXtojXke2m&#13;&#10;4e9ZTnBZaWd259FsJ9+zUcfkAgooZwUwjV1QDo2Aj/eXuwpYyhKV7ANqAd86wba9vmpkrcIF3/R4&#13;&#10;yIaRCKZaCrA5DzXnqbPayzQLg0biTiF6mWmNhqsoLyTuez4vihX30iE5WDnoJ6u7r8PZC9g9mrXp&#13;&#10;KhntrlLOjdPnaW9ehbi9mZ43NB42wLKe8t8H/Hag/NBSsGM4o0qsF7BY0iHBixUwotflnOocCVje&#13;&#10;l8Dbhv9v0f4AAAD//wMAUEsBAi0AFAAGAAgAAAAhALaDOJL+AAAA4QEAABMAAAAAAAAAAAAAAAAA&#13;&#10;AAAAAFtDb250ZW50X1R5cGVzXS54bWxQSwECLQAUAAYACAAAACEAOP0h/9YAAACUAQAACwAAAAAA&#13;&#10;AAAAAAAAAAAvAQAAX3JlbHMvLnJlbHNQSwECLQAUAAYACAAAACEASS9BZjoCAACDBAAADgAAAAAA&#13;&#10;AAAAAAAAAAAuAgAAZHJzL2Uyb0RvYy54bWxQSwECLQAUAAYACAAAACEA2/+bS98AAAANAQAADwAA&#13;&#10;AAAAAAAAAAAAAACUBAAAZHJzL2Rvd25yZXYueG1sUEsFBgAAAAAEAAQA8wAAAKAFAAAAAA==&#13;&#10;" fillcolor="white [3201]" strokeweight=".5pt">
                <v:textbox>
                  <w:txbxContent>
                    <w:p w14:paraId="55505360" w14:textId="77777777" w:rsidR="0040514B" w:rsidRPr="0040514B" w:rsidRDefault="0040514B" w:rsidP="0040514B">
                      <w:pPr>
                        <w:rPr>
                          <w:sz w:val="22"/>
                          <w:szCs w:val="22"/>
                        </w:rPr>
                      </w:pPr>
                      <w:r w:rsidRPr="0040514B">
                        <w:rPr>
                          <w:sz w:val="22"/>
                          <w:szCs w:val="22"/>
                        </w:rPr>
                        <w:t>Option 4:</w:t>
                      </w:r>
                    </w:p>
                    <w:p w14:paraId="059B5C86" w14:textId="77777777" w:rsidR="0040514B" w:rsidRPr="0040514B" w:rsidRDefault="0040514B" w:rsidP="0040514B">
                      <w:pPr>
                        <w:pStyle w:val="ListParagraph"/>
                        <w:numPr>
                          <w:ilvl w:val="0"/>
                          <w:numId w:val="57"/>
                        </w:numPr>
                        <w:ind w:leftChars="0"/>
                        <w:rPr>
                          <w:rFonts w:ascii="Times New Roman" w:hAnsi="Times New Roman"/>
                          <w:sz w:val="22"/>
                          <w:szCs w:val="22"/>
                        </w:rPr>
                      </w:pPr>
                      <w:r w:rsidRPr="0040514B">
                        <w:rPr>
                          <w:rFonts w:ascii="Times New Roman" w:hAnsi="Times New Roman"/>
                          <w:sz w:val="22"/>
                          <w:szCs w:val="22"/>
                        </w:rPr>
                        <w:t>The dataset exchange originates from the NW-side and ends at the UE-side.</w:t>
                      </w:r>
                    </w:p>
                    <w:p w14:paraId="34394192" w14:textId="77777777" w:rsidR="0040514B" w:rsidRPr="0040514B" w:rsidRDefault="0040514B" w:rsidP="0040514B">
                      <w:pPr>
                        <w:pStyle w:val="ListParagraph"/>
                        <w:numPr>
                          <w:ilvl w:val="0"/>
                          <w:numId w:val="57"/>
                        </w:numPr>
                        <w:ind w:leftChars="0"/>
                        <w:rPr>
                          <w:rFonts w:ascii="Times New Roman" w:hAnsi="Times New Roman"/>
                          <w:sz w:val="22"/>
                          <w:szCs w:val="22"/>
                        </w:rPr>
                      </w:pPr>
                      <w:r w:rsidRPr="0040514B">
                        <w:rPr>
                          <w:rFonts w:ascii="Times New Roman" w:hAnsi="Times New Roman"/>
                          <w:sz w:val="22"/>
                          <w:szCs w:val="22"/>
                        </w:rPr>
                        <w:t>Option 4-1: Dataset exchanged from the NW-side to UE-side consists of (target CSI,  CSI feedback).</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7949E860" w14:textId="77777777" w:rsidR="0040514B" w:rsidRDefault="0040514B" w:rsidP="0040514B">
      <w:pPr>
        <w:rPr>
          <w:sz w:val="22"/>
          <w:szCs w:val="22"/>
        </w:rPr>
      </w:pPr>
      <w:r>
        <w:rPr>
          <w:sz w:val="22"/>
          <w:szCs w:val="22"/>
        </w:rPr>
        <w:t xml:space="preserve">During the study, several aspects related to specify option 4-1 were discussed, including dataset exchange methods, format/type/contents of data/dataset, and additional information. The following additional information was discussed: </w:t>
      </w:r>
    </w:p>
    <w:p w14:paraId="199FD7A4" w14:textId="4B5E3CA8" w:rsidR="0040514B" w:rsidRDefault="0040514B" w:rsidP="0040514B">
      <w:pPr>
        <w:rPr>
          <w:sz w:val="22"/>
          <w:szCs w:val="22"/>
        </w:rPr>
      </w:pPr>
      <w:r>
        <w:rPr>
          <w:sz w:val="22"/>
          <w:szCs w:val="22"/>
        </w:rPr>
        <w:lastRenderedPageBreak/>
        <w:t xml:space="preserve">  </w:t>
      </w:r>
    </w:p>
    <w:p w14:paraId="26A5EF6A" w14:textId="77777777" w:rsidR="0040514B" w:rsidRDefault="0040514B" w:rsidP="00A17182">
      <w:pPr>
        <w:rPr>
          <w:sz w:val="22"/>
          <w:szCs w:val="22"/>
        </w:rPr>
      </w:pPr>
    </w:p>
    <w:p w14:paraId="60933901" w14:textId="653DEFE1" w:rsidR="0040514B" w:rsidRDefault="0040514B" w:rsidP="00A17182">
      <w:pPr>
        <w:rPr>
          <w:sz w:val="22"/>
          <w:szCs w:val="22"/>
        </w:rPr>
      </w:pPr>
      <w:r>
        <w:rPr>
          <w:noProof/>
          <w:sz w:val="22"/>
          <w:szCs w:val="22"/>
        </w:rPr>
        <mc:AlternateContent>
          <mc:Choice Requires="wps">
            <w:drawing>
              <wp:anchor distT="0" distB="0" distL="114300" distR="114300" simplePos="0" relativeHeight="251665408" behindDoc="0" locked="0" layoutInCell="1" allowOverlap="1" wp14:anchorId="14287896" wp14:editId="7E2B170C">
                <wp:simplePos x="0" y="0"/>
                <wp:positionH relativeFrom="column">
                  <wp:posOffset>7374</wp:posOffset>
                </wp:positionH>
                <wp:positionV relativeFrom="paragraph">
                  <wp:posOffset>36871</wp:posOffset>
                </wp:positionV>
                <wp:extent cx="5670755" cy="1032387"/>
                <wp:effectExtent l="0" t="0" r="19050" b="9525"/>
                <wp:wrapNone/>
                <wp:docPr id="379424926" name="Text Box 3"/>
                <wp:cNvGraphicFramePr/>
                <a:graphic xmlns:a="http://schemas.openxmlformats.org/drawingml/2006/main">
                  <a:graphicData uri="http://schemas.microsoft.com/office/word/2010/wordprocessingShape">
                    <wps:wsp>
                      <wps:cNvSpPr txBox="1"/>
                      <wps:spPr>
                        <a:xfrm>
                          <a:off x="0" y="0"/>
                          <a:ext cx="5670755" cy="1032387"/>
                        </a:xfrm>
                        <a:prstGeom prst="rect">
                          <a:avLst/>
                        </a:prstGeom>
                        <a:solidFill>
                          <a:schemeClr val="lt1"/>
                        </a:solidFill>
                        <a:ln w="6350">
                          <a:solidFill>
                            <a:prstClr val="black"/>
                          </a:solidFill>
                        </a:ln>
                      </wps:spPr>
                      <wps:txbx>
                        <w:txbxContent>
                          <w:p w14:paraId="514B45A2" w14:textId="77777777" w:rsidR="003C2BFF" w:rsidRPr="003C2BFF" w:rsidRDefault="003C2BFF" w:rsidP="003C2BFF">
                            <w:pPr>
                              <w:rPr>
                                <w:sz w:val="22"/>
                                <w:szCs w:val="22"/>
                              </w:rPr>
                            </w:pPr>
                            <w:r w:rsidRPr="003C2BFF">
                              <w:rPr>
                                <w:sz w:val="22"/>
                                <w:szCs w:val="22"/>
                              </w:rPr>
                              <w:t>Additional information, if necessary, that may be shared from the NW-side to help UE-side offline engineering and provide performance guidance (3a/5a/4)</w:t>
                            </w:r>
                          </w:p>
                          <w:p w14:paraId="4FBB409A" w14:textId="77777777" w:rsidR="003C2BFF" w:rsidRPr="003C2BFF" w:rsidRDefault="003C2BFF" w:rsidP="003C2BFF">
                            <w:pPr>
                              <w:numPr>
                                <w:ilvl w:val="0"/>
                                <w:numId w:val="58"/>
                              </w:numPr>
                              <w:rPr>
                                <w:sz w:val="22"/>
                                <w:szCs w:val="22"/>
                              </w:rPr>
                            </w:pPr>
                            <w:r w:rsidRPr="003C2BFF">
                              <w:rPr>
                                <w:sz w:val="22"/>
                                <w:szCs w:val="22"/>
                              </w:rPr>
                              <w:t>Performance target (3a/5a/4)</w:t>
                            </w:r>
                          </w:p>
                          <w:p w14:paraId="5DAA2B3C" w14:textId="77777777" w:rsidR="003C2BFF" w:rsidRPr="003C2BFF" w:rsidRDefault="003C2BFF" w:rsidP="003C2BFF">
                            <w:pPr>
                              <w:numPr>
                                <w:ilvl w:val="0"/>
                                <w:numId w:val="58"/>
                              </w:numPr>
                              <w:rPr>
                                <w:sz w:val="22"/>
                                <w:szCs w:val="22"/>
                              </w:rPr>
                            </w:pPr>
                            <w:r w:rsidRPr="003C2BFF">
                              <w:rPr>
                                <w:sz w:val="22"/>
                                <w:szCs w:val="22"/>
                              </w:rPr>
                              <w:t>Dataset or information related to collecting dataset (3a/5a)</w:t>
                            </w:r>
                          </w:p>
                          <w:p w14:paraId="64498E16" w14:textId="77777777" w:rsidR="003C2BFF" w:rsidRPr="003C2BFF" w:rsidRDefault="003C2BFF" w:rsidP="003C2BFF">
                            <w:pPr>
                              <w:numPr>
                                <w:ilvl w:val="0"/>
                                <w:numId w:val="58"/>
                              </w:numPr>
                              <w:rPr>
                                <w:sz w:val="22"/>
                                <w:szCs w:val="22"/>
                              </w:rPr>
                            </w:pPr>
                            <w:r w:rsidRPr="003C2BFF">
                              <w:rPr>
                                <w:sz w:val="22"/>
                                <w:szCs w:val="22"/>
                              </w:rPr>
                              <w:t>Any other additional information</w:t>
                            </w:r>
                          </w:p>
                          <w:p w14:paraId="101E78A2"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287896" id="Text Box 3" o:spid="_x0000_s1028" type="#_x0000_t202" style="position:absolute;margin-left:.6pt;margin-top:2.9pt;width:446.5pt;height:81.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kggvPQIAAIQEAAAOAAAAZHJzL2Uyb0RvYy54bWysVE1v2zAMvQ/YfxB0X+x8d0acIkuRYUDQ&#13;&#10;FkiHnhVZToTJoiYpsbNfP0p2PtrtNOwiUyL1RD4+enbfVIochXUSdE77vZQSoTkUUu9y+v1l9emO&#13;&#10;EueZLpgCLXJ6Eo7ezz9+mNUmEwPYgyqEJQiiXVabnO69N1mSOL4XFXM9MEKjswRbMY9bu0sKy2pE&#13;&#10;r1QySNNJUoMtjAUunMPTh9ZJ5xG/LAX3T2XphCcqp5ibj6uN6zasyXzGsp1lZi95lwb7hywqJjU+&#13;&#10;eoF6YJ6Rg5V/QFWSW3BQ+h6HKoGylFzEGrCafvqums2eGRFrQXKcudDk/h8sfzxuzLMlvvkCDTYw&#13;&#10;EFIblzk8DPU0pa3CFzMl6EcKTxfaROMJx8PxZJpOx2NKOPr66XAwvJsGnOR63VjnvwqoSDByarEv&#13;&#10;kS52XDvfhp5DwmsOlCxWUqm4CVoQS2XJkWEXlY9JIvibKKVJndPJcJxG4De+AH25v1WM/+jSu4lC&#13;&#10;PKUx52vxwfLNtiGyyOngTMwWihPyZaGVkjN8JRF+zZx/Zha1gxThPPgnXEoFmBN0FiV7sL/+dh7i&#13;&#10;saXopaRGLebU/TwwKyhR3zQ2+3N/NArijZvReDrAjb31bG89+lAtAYnq4+QZHs0Q79XZLC1Urzg2&#13;&#10;i/Aqupjm+HZO/dlc+nZCcOy4WCxiEMrVML/WG8MDdGhMoPWleWXWdG31qIhHOKuWZe+628aGmxoW&#13;&#10;Bw+ljK0PPLesdvSj1KN4urEMs3S7j1HXn8f8NwAAAP//AwBQSwMEFAAGAAgAAAAhAKIQx17dAAAA&#13;&#10;DAEAAA8AAABkcnMvZG93bnJldi54bWxMT8tOwzAQvCPxD9YicaMOVancNE7Fo3DhREE9u/HWthrb&#13;&#10;ke2m4e9ZTnBZaXZ259FsJt+zEVN2MUi4n1XAMHRRu2AkfH2+3glguaigVR8DSvjGDJv2+qpRtY6X&#13;&#10;8IHjrhhGIiHXSoItZag5z51Fr/IsDhiIO8bkVSGYDNdJXUjc93xeVUvulQvkYNWAzxa70+7sJWyf&#13;&#10;zMp0QiW7Fdq5cdof382blLc308uaxuMaWMGp/H3AbwfKDy0FO8Rz0Jn1hOd0KOGBShArVgvCB1ov&#13;&#10;xQJ42/D/JdofAAAA//8DAFBLAQItABQABgAIAAAAIQC2gziS/gAAAOEBAAATAAAAAAAAAAAAAAAA&#13;&#10;AAAAAABbQ29udGVudF9UeXBlc10ueG1sUEsBAi0AFAAGAAgAAAAhADj9If/WAAAAlAEAAAsAAAAA&#13;&#10;AAAAAAAAAAAALwEAAF9yZWxzLy5yZWxzUEsBAi0AFAAGAAgAAAAhAMKSCC89AgAAhAQAAA4AAAAA&#13;&#10;AAAAAAAAAAAALgIAAGRycy9lMm9Eb2MueG1sUEsBAi0AFAAGAAgAAAAhAKIQx17dAAAADAEAAA8A&#13;&#10;AAAAAAAAAAAAAAAAlwQAAGRycy9kb3ducmV2LnhtbFBLBQYAAAAABAAEAPMAAAChBQAAAAA=&#13;&#10;" fillcolor="white [3201]" strokeweight=".5pt">
                <v:textbox>
                  <w:txbxContent>
                    <w:p w14:paraId="514B45A2" w14:textId="77777777" w:rsidR="003C2BFF" w:rsidRPr="003C2BFF" w:rsidRDefault="003C2BFF" w:rsidP="003C2BFF">
                      <w:pPr>
                        <w:rPr>
                          <w:sz w:val="22"/>
                          <w:szCs w:val="22"/>
                        </w:rPr>
                      </w:pPr>
                      <w:r w:rsidRPr="003C2BFF">
                        <w:rPr>
                          <w:sz w:val="22"/>
                          <w:szCs w:val="22"/>
                        </w:rPr>
                        <w:t>Additional information, if necessary, that may be shared from the NW-side to help UE-side offline engineering and provide performance guidance (3a/5a/4)</w:t>
                      </w:r>
                    </w:p>
                    <w:p w14:paraId="4FBB409A" w14:textId="77777777" w:rsidR="003C2BFF" w:rsidRPr="003C2BFF" w:rsidRDefault="003C2BFF" w:rsidP="003C2BFF">
                      <w:pPr>
                        <w:numPr>
                          <w:ilvl w:val="0"/>
                          <w:numId w:val="58"/>
                        </w:numPr>
                        <w:rPr>
                          <w:sz w:val="22"/>
                          <w:szCs w:val="22"/>
                        </w:rPr>
                      </w:pPr>
                      <w:r w:rsidRPr="003C2BFF">
                        <w:rPr>
                          <w:sz w:val="22"/>
                          <w:szCs w:val="22"/>
                        </w:rPr>
                        <w:t>Performance target (3a/5a/4)</w:t>
                      </w:r>
                    </w:p>
                    <w:p w14:paraId="5DAA2B3C" w14:textId="77777777" w:rsidR="003C2BFF" w:rsidRPr="003C2BFF" w:rsidRDefault="003C2BFF" w:rsidP="003C2BFF">
                      <w:pPr>
                        <w:numPr>
                          <w:ilvl w:val="0"/>
                          <w:numId w:val="58"/>
                        </w:numPr>
                        <w:rPr>
                          <w:sz w:val="22"/>
                          <w:szCs w:val="22"/>
                        </w:rPr>
                      </w:pPr>
                      <w:r w:rsidRPr="003C2BFF">
                        <w:rPr>
                          <w:sz w:val="22"/>
                          <w:szCs w:val="22"/>
                        </w:rPr>
                        <w:t>Dataset or information related to collecting dataset (3a/5a)</w:t>
                      </w:r>
                    </w:p>
                    <w:p w14:paraId="64498E16" w14:textId="77777777" w:rsidR="003C2BFF" w:rsidRPr="003C2BFF" w:rsidRDefault="003C2BFF" w:rsidP="003C2BFF">
                      <w:pPr>
                        <w:numPr>
                          <w:ilvl w:val="0"/>
                          <w:numId w:val="58"/>
                        </w:numPr>
                        <w:rPr>
                          <w:sz w:val="22"/>
                          <w:szCs w:val="22"/>
                        </w:rPr>
                      </w:pPr>
                      <w:r w:rsidRPr="003C2BFF">
                        <w:rPr>
                          <w:sz w:val="22"/>
                          <w:szCs w:val="22"/>
                        </w:rPr>
                        <w:t>Any other additional information</w:t>
                      </w:r>
                    </w:p>
                    <w:p w14:paraId="101E78A2" w14:textId="77777777" w:rsidR="0040514B" w:rsidRDefault="0040514B"/>
                  </w:txbxContent>
                </v:textbox>
              </v:shape>
            </w:pict>
          </mc:Fallback>
        </mc:AlternateContent>
      </w:r>
    </w:p>
    <w:p w14:paraId="721DA226" w14:textId="77777777" w:rsidR="0040514B" w:rsidRDefault="0040514B" w:rsidP="00A17182">
      <w:pPr>
        <w:rPr>
          <w:sz w:val="22"/>
          <w:szCs w:val="22"/>
        </w:rPr>
      </w:pPr>
    </w:p>
    <w:p w14:paraId="0C02DE6E" w14:textId="77777777" w:rsidR="0040514B" w:rsidRDefault="0040514B" w:rsidP="00A17182">
      <w:pPr>
        <w:rPr>
          <w:sz w:val="22"/>
          <w:szCs w:val="22"/>
        </w:rPr>
      </w:pPr>
    </w:p>
    <w:p w14:paraId="780BB907" w14:textId="77777777" w:rsidR="0040514B" w:rsidRDefault="0040514B" w:rsidP="00A17182">
      <w:pPr>
        <w:rPr>
          <w:sz w:val="22"/>
          <w:szCs w:val="22"/>
        </w:rPr>
      </w:pPr>
    </w:p>
    <w:p w14:paraId="75258A82" w14:textId="77777777" w:rsidR="0040514B" w:rsidRDefault="0040514B" w:rsidP="00A17182">
      <w:pPr>
        <w:rPr>
          <w:sz w:val="22"/>
          <w:szCs w:val="22"/>
        </w:rPr>
      </w:pPr>
    </w:p>
    <w:p w14:paraId="6DB5E14B" w14:textId="77777777" w:rsidR="0040514B" w:rsidRDefault="0040514B" w:rsidP="00A17182">
      <w:pPr>
        <w:rPr>
          <w:sz w:val="22"/>
          <w:szCs w:val="22"/>
        </w:rPr>
      </w:pPr>
    </w:p>
    <w:p w14:paraId="2AE9C50E" w14:textId="77777777" w:rsidR="003C2BFF" w:rsidRDefault="003C2BFF" w:rsidP="00A17182">
      <w:pPr>
        <w:rPr>
          <w:sz w:val="22"/>
          <w:szCs w:val="22"/>
        </w:rPr>
      </w:pPr>
    </w:p>
    <w:p w14:paraId="6DA66911" w14:textId="1A224FC5" w:rsidR="00BD2F45" w:rsidRDefault="00BD2F45" w:rsidP="00A17182">
      <w:pPr>
        <w:rPr>
          <w:sz w:val="22"/>
          <w:szCs w:val="22"/>
        </w:rPr>
      </w:pPr>
    </w:p>
    <w:p w14:paraId="0647423F" w14:textId="5F39D554" w:rsidR="00BD2F45" w:rsidRDefault="006047E1" w:rsidP="00A17182">
      <w:pPr>
        <w:rPr>
          <w:sz w:val="22"/>
          <w:szCs w:val="22"/>
        </w:rPr>
      </w:pPr>
      <w:r>
        <w:rPr>
          <w:noProof/>
          <w:sz w:val="22"/>
          <w:szCs w:val="22"/>
        </w:rPr>
        <mc:AlternateContent>
          <mc:Choice Requires="wps">
            <w:drawing>
              <wp:anchor distT="0" distB="0" distL="114300" distR="114300" simplePos="0" relativeHeight="251666432" behindDoc="0" locked="0" layoutInCell="1" allowOverlap="1" wp14:anchorId="497BA4E3" wp14:editId="20A1872C">
                <wp:simplePos x="0" y="0"/>
                <wp:positionH relativeFrom="column">
                  <wp:posOffset>-59423</wp:posOffset>
                </wp:positionH>
                <wp:positionV relativeFrom="paragraph">
                  <wp:posOffset>167025</wp:posOffset>
                </wp:positionV>
                <wp:extent cx="5633679" cy="2389238"/>
                <wp:effectExtent l="0" t="0" r="18415" b="11430"/>
                <wp:wrapNone/>
                <wp:docPr id="64237700" name="Text Box 4"/>
                <wp:cNvGraphicFramePr/>
                <a:graphic xmlns:a="http://schemas.openxmlformats.org/drawingml/2006/main">
                  <a:graphicData uri="http://schemas.microsoft.com/office/word/2010/wordprocessingShape">
                    <wps:wsp>
                      <wps:cNvSpPr txBox="1"/>
                      <wps:spPr>
                        <a:xfrm>
                          <a:off x="0" y="0"/>
                          <a:ext cx="5633679" cy="2389238"/>
                        </a:xfrm>
                        <a:prstGeom prst="rect">
                          <a:avLst/>
                        </a:prstGeom>
                        <a:solidFill>
                          <a:schemeClr val="lt1"/>
                        </a:solidFill>
                        <a:ln w="6350">
                          <a:solidFill>
                            <a:prstClr val="black"/>
                          </a:solidFill>
                        </a:ln>
                      </wps:spPr>
                      <wps:txbx>
                        <w:txbxContent>
                          <w:p w14:paraId="52CD1B9B" w14:textId="71A5D2FA" w:rsidR="006047E1" w:rsidRPr="006047E1" w:rsidRDefault="006047E1" w:rsidP="006047E1">
                            <w:pPr>
                              <w:rPr>
                                <w:sz w:val="22"/>
                                <w:szCs w:val="22"/>
                              </w:rPr>
                            </w:pPr>
                            <w:r w:rsidRPr="006047E1">
                              <w:rPr>
                                <w:sz w:val="22"/>
                                <w:szCs w:val="22"/>
                              </w:rPr>
                              <w:t xml:space="preserve">For scalability over the feature dimension, </w:t>
                            </w:r>
                          </w:p>
                          <w:p w14:paraId="1C184C63" w14:textId="77777777" w:rsidR="006047E1" w:rsidRPr="006047E1" w:rsidRDefault="006047E1" w:rsidP="006047E1">
                            <w:pPr>
                              <w:pStyle w:val="ListParagraph"/>
                              <w:numPr>
                                <w:ilvl w:val="0"/>
                                <w:numId w:val="61"/>
                              </w:numPr>
                              <w:ind w:leftChars="0"/>
                              <w:rPr>
                                <w:sz w:val="22"/>
                                <w:szCs w:val="22"/>
                              </w:rPr>
                            </w:pPr>
                            <w:r w:rsidRPr="006047E1">
                              <w:rPr>
                                <w:sz w:val="22"/>
                                <w:szCs w:val="22"/>
                              </w:rPr>
                              <w:t xml:space="preserve">Alt1: specific embedding layer for each feature size </w:t>
                            </w:r>
                          </w:p>
                          <w:p w14:paraId="675877E3" w14:textId="6EBB221B" w:rsidR="006047E1" w:rsidRPr="006047E1" w:rsidRDefault="006047E1" w:rsidP="006047E1">
                            <w:pPr>
                              <w:pStyle w:val="ListParagraph"/>
                              <w:numPr>
                                <w:ilvl w:val="0"/>
                                <w:numId w:val="61"/>
                              </w:numPr>
                              <w:ind w:leftChars="0"/>
                              <w:rPr>
                                <w:sz w:val="22"/>
                                <w:szCs w:val="22"/>
                              </w:rPr>
                            </w:pPr>
                            <w:r w:rsidRPr="006047E1">
                              <w:rPr>
                                <w:sz w:val="22"/>
                                <w:szCs w:val="22"/>
                              </w:rPr>
                              <w:t xml:space="preserve">Alt2: a common embedding layer with padding (e.g., zero-padding or other techniques for padding values) </w:t>
                            </w:r>
                          </w:p>
                          <w:p w14:paraId="3125D634" w14:textId="77777777" w:rsidR="006047E1" w:rsidRDefault="006047E1" w:rsidP="006047E1">
                            <w:pPr>
                              <w:rPr>
                                <w:sz w:val="22"/>
                                <w:szCs w:val="22"/>
                              </w:rPr>
                            </w:pPr>
                          </w:p>
                          <w:p w14:paraId="47FC3986" w14:textId="417B457E" w:rsidR="006047E1" w:rsidRPr="006047E1" w:rsidRDefault="006047E1" w:rsidP="006047E1">
                            <w:pPr>
                              <w:rPr>
                                <w:sz w:val="22"/>
                                <w:szCs w:val="22"/>
                              </w:rPr>
                            </w:pPr>
                            <w:r w:rsidRPr="006047E1">
                              <w:rPr>
                                <w:sz w:val="22"/>
                                <w:szCs w:val="22"/>
                              </w:rPr>
                              <w:t xml:space="preserve">For scalability over the token dimension, </w:t>
                            </w:r>
                          </w:p>
                          <w:p w14:paraId="32379F66" w14:textId="13976428" w:rsidR="006047E1" w:rsidRPr="006047E1" w:rsidRDefault="006047E1" w:rsidP="006047E1">
                            <w:pPr>
                              <w:pStyle w:val="ListParagraph"/>
                              <w:numPr>
                                <w:ilvl w:val="0"/>
                                <w:numId w:val="60"/>
                              </w:numPr>
                              <w:ind w:leftChars="0"/>
                              <w:rPr>
                                <w:sz w:val="22"/>
                                <w:szCs w:val="22"/>
                              </w:rPr>
                            </w:pPr>
                            <w:r w:rsidRPr="006047E1">
                              <w:rPr>
                                <w:sz w:val="22"/>
                                <w:szCs w:val="22"/>
                              </w:rPr>
                              <w:t>Alt1: positional embedding specific to each token index</w:t>
                            </w:r>
                          </w:p>
                          <w:p w14:paraId="1AEADE1B" w14:textId="31EA0F26" w:rsidR="006047E1" w:rsidRPr="006047E1" w:rsidRDefault="006047E1" w:rsidP="006047E1">
                            <w:pPr>
                              <w:pStyle w:val="ListParagraph"/>
                              <w:numPr>
                                <w:ilvl w:val="1"/>
                                <w:numId w:val="60"/>
                              </w:numPr>
                              <w:ind w:leftChars="0"/>
                              <w:rPr>
                                <w:sz w:val="22"/>
                                <w:szCs w:val="22"/>
                              </w:rPr>
                            </w:pPr>
                            <w:r w:rsidRPr="006047E1">
                              <w:rPr>
                                <w:sz w:val="22"/>
                                <w:szCs w:val="22"/>
                              </w:rPr>
                              <w:t>tokens out of   token positions are used as input.</w:t>
                            </w:r>
                          </w:p>
                          <w:p w14:paraId="3F576150" w14:textId="7B53FC9E" w:rsidR="006047E1" w:rsidRPr="006047E1" w:rsidRDefault="006047E1" w:rsidP="006047E1">
                            <w:pPr>
                              <w:pStyle w:val="ListParagraph"/>
                              <w:numPr>
                                <w:ilvl w:val="0"/>
                                <w:numId w:val="60"/>
                              </w:numPr>
                              <w:ind w:leftChars="0"/>
                              <w:rPr>
                                <w:sz w:val="22"/>
                                <w:szCs w:val="22"/>
                              </w:rPr>
                            </w:pPr>
                            <w:r w:rsidRPr="006047E1">
                              <w:rPr>
                                <w:sz w:val="22"/>
                                <w:szCs w:val="22"/>
                              </w:rPr>
                              <w:t>Alt2: Padding at the input</w:t>
                            </w:r>
                          </w:p>
                          <w:p w14:paraId="22B78739" w14:textId="77777777" w:rsidR="006047E1" w:rsidRDefault="006047E1" w:rsidP="006047E1">
                            <w:pPr>
                              <w:rPr>
                                <w:sz w:val="22"/>
                                <w:szCs w:val="22"/>
                              </w:rPr>
                            </w:pPr>
                          </w:p>
                          <w:p w14:paraId="163D1A0C" w14:textId="42752274" w:rsidR="006047E1" w:rsidRPr="006047E1" w:rsidRDefault="006047E1" w:rsidP="006047E1">
                            <w:pPr>
                              <w:rPr>
                                <w:sz w:val="22"/>
                                <w:szCs w:val="22"/>
                              </w:rPr>
                            </w:pPr>
                            <w:r w:rsidRPr="006047E1">
                              <w:rPr>
                                <w:sz w:val="22"/>
                                <w:szCs w:val="22"/>
                              </w:rPr>
                              <w:t>For scalability over payload configurations,</w:t>
                            </w:r>
                          </w:p>
                          <w:p w14:paraId="411D0BFC" w14:textId="75CB4954" w:rsidR="006047E1" w:rsidRPr="006047E1" w:rsidRDefault="006047E1" w:rsidP="006047E1">
                            <w:pPr>
                              <w:pStyle w:val="ListParagraph"/>
                              <w:numPr>
                                <w:ilvl w:val="0"/>
                                <w:numId w:val="59"/>
                              </w:numPr>
                              <w:ind w:leftChars="0"/>
                              <w:rPr>
                                <w:sz w:val="22"/>
                                <w:szCs w:val="22"/>
                              </w:rPr>
                            </w:pPr>
                            <w:r w:rsidRPr="006047E1">
                              <w:rPr>
                                <w:sz w:val="22"/>
                                <w:szCs w:val="22"/>
                              </w:rPr>
                              <w:t>Alt1: specific output linear layer for each payload configuration</w:t>
                            </w:r>
                          </w:p>
                          <w:p w14:paraId="1261A348" w14:textId="12C9217E" w:rsidR="006047E1" w:rsidRPr="006047E1" w:rsidRDefault="006047E1" w:rsidP="006047E1">
                            <w:pPr>
                              <w:pStyle w:val="ListParagraph"/>
                              <w:numPr>
                                <w:ilvl w:val="0"/>
                                <w:numId w:val="59"/>
                              </w:numPr>
                              <w:ind w:leftChars="0"/>
                              <w:rPr>
                                <w:sz w:val="22"/>
                                <w:szCs w:val="22"/>
                              </w:rPr>
                            </w:pPr>
                            <w:r w:rsidRPr="006047E1">
                              <w:rPr>
                                <w:sz w:val="22"/>
                                <w:szCs w:val="22"/>
                              </w:rPr>
                              <w:t>Alt2: truncation/masking of the output linear layer output</w:t>
                            </w:r>
                          </w:p>
                          <w:p w14:paraId="46C1C7BD" w14:textId="4916898F" w:rsidR="006047E1" w:rsidRPr="006047E1" w:rsidRDefault="006047E1" w:rsidP="006047E1">
                            <w:pPr>
                              <w:pStyle w:val="ListParagraph"/>
                              <w:numPr>
                                <w:ilvl w:val="0"/>
                                <w:numId w:val="59"/>
                              </w:numPr>
                              <w:ind w:leftChars="0"/>
                              <w:rPr>
                                <w:sz w:val="22"/>
                                <w:szCs w:val="22"/>
                              </w:rPr>
                            </w:pPr>
                            <w:r w:rsidRPr="006047E1">
                              <w:rPr>
                                <w:sz w:val="22"/>
                                <w:szCs w:val="22"/>
                              </w:rPr>
                              <w:t>Alt3: by varying quantization parameters</w:t>
                            </w:r>
                          </w:p>
                          <w:p w14:paraId="0C97A0EF" w14:textId="77777777" w:rsidR="006047E1" w:rsidRPr="006047E1" w:rsidRDefault="006047E1">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BA4E3" id="Text Box 4" o:spid="_x0000_s1029" type="#_x0000_t202" style="position:absolute;margin-left:-4.7pt;margin-top:13.15pt;width:443.6pt;height:18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JCRRPAIAAIQEAAAOAAAAZHJzL2Uyb0RvYy54bWysVE1v2zAMvQ/YfxB0X5zvNkacIkuRYUDR&#13;&#10;FkiLnhVZio3JoiYpsbNfP0p2PtrtNOwQhRKpJ/Lx0fO7plLkIKwrQWd00OtTIjSHvNS7jL6+rL/c&#13;&#10;UuI80zlToEVGj8LRu8XnT/PapGIIBahcWIIg2qW1yWjhvUmTxPFCVMz1wAiNTgm2Yh63dpfkltWI&#13;&#10;Xqlk2O9Pkxpsbixw4Rye3rdOuoj4Ugrun6R0whOVUczNx9XGdRvWZDFn6c4yU5S8S4P9QxYVKzU+&#13;&#10;eoa6Z56RvS3/gKpKbsGB9D0OVQJSllzEGrCaQf9DNZuCGRFrQXKcOdPk/h8sfzxszLMlvvkKDTYw&#13;&#10;EFIblzo8DPU00lbhHzMl6EcKj2faROMJx8PJdDSa3swo4egbjm5n+As4yeW6sc5/E1CRYGTUYl8i&#13;&#10;Xezw4HwbegoJrzlQZb4ulYqboAWxUpYcGHZR+Zgkgr+LUprUGZ2OJv0I/M4XoM/3t4rxH116V1GI&#13;&#10;pzTmfCk+WL7ZNqTMMzo6EbOF/Ih8WWil5Axflwj/wJx/Zha1gxThPPgnXKQCzAk6i5IC7K+/nYd4&#13;&#10;bCl6KalRixl1P/fMCkrUd43Nng3G4yDeuBlPboa4sdee7bVH76sVIFEDnDzDoxnivTqZ0kL1hmOz&#13;&#10;DK+ii2mOb2fUn8yVbycEx46L5TIGoVwN8w96Y3iADo0JtL40b8yarq0eFfEIJ9Wy9EN329hwU8Ny&#13;&#10;70GWsfWB55bVjn6UehRPN5Zhlq73Mery8Vj8BgAA//8DAFBLAwQUAAYACAAAACEARIrSHeMAAAAO&#13;&#10;AQAADwAAAGRycy9kb3ducmV2LnhtbEyPzU7DMBCE70i8g7VI3FqnoUrTNJuKn8KlJwri7MaubTW2&#13;&#10;o9hNw9uznOCy0mpmZ+ert5Pr2KiGaINHWMwzYMq3QVqvET4/XmclsJiEl6ILXiF8qwjb5vamFpUM&#13;&#10;V/+uxkPSjEJ8rASCSamvOI+tUU7EeeiVJ+0UBicSrYPmchBXCncdz7Os4E5YTx+M6NWzUe35cHEI&#13;&#10;uye91m0pBrMrpbXj9HXa6zfE+7vpZUPjcQMsqSn9XcAvA/WHhoodw8XLyDqE2XpJToS8eABGerla&#13;&#10;Ec8RYZnlBfCm5v8xmh8AAAD//wMAUEsBAi0AFAAGAAgAAAAhALaDOJL+AAAA4QEAABMAAAAAAAAA&#13;&#10;AAAAAAAAAAAAAFtDb250ZW50X1R5cGVzXS54bWxQSwECLQAUAAYACAAAACEAOP0h/9YAAACUAQAA&#13;&#10;CwAAAAAAAAAAAAAAAAAvAQAAX3JlbHMvLnJlbHNQSwECLQAUAAYACAAAACEAZCQkUTwCAACEBAAA&#13;&#10;DgAAAAAAAAAAAAAAAAAuAgAAZHJzL2Uyb0RvYy54bWxQSwECLQAUAAYACAAAACEARIrSHeMAAAAO&#13;&#10;AQAADwAAAAAAAAAAAAAAAACWBAAAZHJzL2Rvd25yZXYueG1sUEsFBgAAAAAEAAQA8wAAAKYFAAAA&#13;&#10;AA==&#13;&#10;" fillcolor="white [3201]" strokeweight=".5pt">
                <v:textbox>
                  <w:txbxContent>
                    <w:p w14:paraId="52CD1B9B" w14:textId="71A5D2FA" w:rsidR="006047E1" w:rsidRPr="006047E1" w:rsidRDefault="006047E1" w:rsidP="006047E1">
                      <w:pPr>
                        <w:rPr>
                          <w:sz w:val="22"/>
                          <w:szCs w:val="22"/>
                        </w:rPr>
                      </w:pPr>
                      <w:r w:rsidRPr="006047E1">
                        <w:rPr>
                          <w:sz w:val="22"/>
                          <w:szCs w:val="22"/>
                        </w:rPr>
                        <w:t xml:space="preserve">For scalability over the feature dimension, </w:t>
                      </w:r>
                    </w:p>
                    <w:p w14:paraId="1C184C63" w14:textId="77777777" w:rsidR="006047E1" w:rsidRPr="006047E1" w:rsidRDefault="006047E1" w:rsidP="006047E1">
                      <w:pPr>
                        <w:pStyle w:val="ListParagraph"/>
                        <w:numPr>
                          <w:ilvl w:val="0"/>
                          <w:numId w:val="61"/>
                        </w:numPr>
                        <w:ind w:leftChars="0"/>
                        <w:rPr>
                          <w:sz w:val="22"/>
                          <w:szCs w:val="22"/>
                        </w:rPr>
                      </w:pPr>
                      <w:r w:rsidRPr="006047E1">
                        <w:rPr>
                          <w:sz w:val="22"/>
                          <w:szCs w:val="22"/>
                        </w:rPr>
                        <w:t xml:space="preserve">Alt1: specific embedding layer for each feature size </w:t>
                      </w:r>
                    </w:p>
                    <w:p w14:paraId="675877E3" w14:textId="6EBB221B" w:rsidR="006047E1" w:rsidRPr="006047E1" w:rsidRDefault="006047E1" w:rsidP="006047E1">
                      <w:pPr>
                        <w:pStyle w:val="ListParagraph"/>
                        <w:numPr>
                          <w:ilvl w:val="0"/>
                          <w:numId w:val="61"/>
                        </w:numPr>
                        <w:ind w:leftChars="0"/>
                        <w:rPr>
                          <w:sz w:val="22"/>
                          <w:szCs w:val="22"/>
                        </w:rPr>
                      </w:pPr>
                      <w:r w:rsidRPr="006047E1">
                        <w:rPr>
                          <w:sz w:val="22"/>
                          <w:szCs w:val="22"/>
                        </w:rPr>
                        <w:t xml:space="preserve">Alt2: a common embedding layer with padding (e.g., zero-padding or other techniques for padding values) </w:t>
                      </w:r>
                    </w:p>
                    <w:p w14:paraId="3125D634" w14:textId="77777777" w:rsidR="006047E1" w:rsidRDefault="006047E1" w:rsidP="006047E1">
                      <w:pPr>
                        <w:rPr>
                          <w:sz w:val="22"/>
                          <w:szCs w:val="22"/>
                        </w:rPr>
                      </w:pPr>
                    </w:p>
                    <w:p w14:paraId="47FC3986" w14:textId="417B457E" w:rsidR="006047E1" w:rsidRPr="006047E1" w:rsidRDefault="006047E1" w:rsidP="006047E1">
                      <w:pPr>
                        <w:rPr>
                          <w:sz w:val="22"/>
                          <w:szCs w:val="22"/>
                        </w:rPr>
                      </w:pPr>
                      <w:r w:rsidRPr="006047E1">
                        <w:rPr>
                          <w:sz w:val="22"/>
                          <w:szCs w:val="22"/>
                        </w:rPr>
                        <w:t xml:space="preserve">For scalability over the token dimension, </w:t>
                      </w:r>
                    </w:p>
                    <w:p w14:paraId="32379F66" w14:textId="13976428" w:rsidR="006047E1" w:rsidRPr="006047E1" w:rsidRDefault="006047E1" w:rsidP="006047E1">
                      <w:pPr>
                        <w:pStyle w:val="ListParagraph"/>
                        <w:numPr>
                          <w:ilvl w:val="0"/>
                          <w:numId w:val="60"/>
                        </w:numPr>
                        <w:ind w:leftChars="0"/>
                        <w:rPr>
                          <w:sz w:val="22"/>
                          <w:szCs w:val="22"/>
                        </w:rPr>
                      </w:pPr>
                      <w:r w:rsidRPr="006047E1">
                        <w:rPr>
                          <w:sz w:val="22"/>
                          <w:szCs w:val="22"/>
                        </w:rPr>
                        <w:t>Alt1: positional embedding specific to each token index</w:t>
                      </w:r>
                    </w:p>
                    <w:p w14:paraId="1AEADE1B" w14:textId="31EA0F26" w:rsidR="006047E1" w:rsidRPr="006047E1" w:rsidRDefault="006047E1" w:rsidP="006047E1">
                      <w:pPr>
                        <w:pStyle w:val="ListParagraph"/>
                        <w:numPr>
                          <w:ilvl w:val="1"/>
                          <w:numId w:val="60"/>
                        </w:numPr>
                        <w:ind w:leftChars="0"/>
                        <w:rPr>
                          <w:sz w:val="22"/>
                          <w:szCs w:val="22"/>
                        </w:rPr>
                      </w:pPr>
                      <w:r w:rsidRPr="006047E1">
                        <w:rPr>
                          <w:sz w:val="22"/>
                          <w:szCs w:val="22"/>
                        </w:rPr>
                        <w:t>tokens out of   token positions are used as input.</w:t>
                      </w:r>
                    </w:p>
                    <w:p w14:paraId="3F576150" w14:textId="7B53FC9E" w:rsidR="006047E1" w:rsidRPr="006047E1" w:rsidRDefault="006047E1" w:rsidP="006047E1">
                      <w:pPr>
                        <w:pStyle w:val="ListParagraph"/>
                        <w:numPr>
                          <w:ilvl w:val="0"/>
                          <w:numId w:val="60"/>
                        </w:numPr>
                        <w:ind w:leftChars="0"/>
                        <w:rPr>
                          <w:sz w:val="22"/>
                          <w:szCs w:val="22"/>
                        </w:rPr>
                      </w:pPr>
                      <w:r w:rsidRPr="006047E1">
                        <w:rPr>
                          <w:sz w:val="22"/>
                          <w:szCs w:val="22"/>
                        </w:rPr>
                        <w:t>Alt2: Padding at the input</w:t>
                      </w:r>
                    </w:p>
                    <w:p w14:paraId="22B78739" w14:textId="77777777" w:rsidR="006047E1" w:rsidRDefault="006047E1" w:rsidP="006047E1">
                      <w:pPr>
                        <w:rPr>
                          <w:sz w:val="22"/>
                          <w:szCs w:val="22"/>
                        </w:rPr>
                      </w:pPr>
                    </w:p>
                    <w:p w14:paraId="163D1A0C" w14:textId="42752274" w:rsidR="006047E1" w:rsidRPr="006047E1" w:rsidRDefault="006047E1" w:rsidP="006047E1">
                      <w:pPr>
                        <w:rPr>
                          <w:sz w:val="22"/>
                          <w:szCs w:val="22"/>
                        </w:rPr>
                      </w:pPr>
                      <w:r w:rsidRPr="006047E1">
                        <w:rPr>
                          <w:sz w:val="22"/>
                          <w:szCs w:val="22"/>
                        </w:rPr>
                        <w:t>For scalability over payload configurations,</w:t>
                      </w:r>
                    </w:p>
                    <w:p w14:paraId="411D0BFC" w14:textId="75CB4954" w:rsidR="006047E1" w:rsidRPr="006047E1" w:rsidRDefault="006047E1" w:rsidP="006047E1">
                      <w:pPr>
                        <w:pStyle w:val="ListParagraph"/>
                        <w:numPr>
                          <w:ilvl w:val="0"/>
                          <w:numId w:val="59"/>
                        </w:numPr>
                        <w:ind w:leftChars="0"/>
                        <w:rPr>
                          <w:sz w:val="22"/>
                          <w:szCs w:val="22"/>
                        </w:rPr>
                      </w:pPr>
                      <w:r w:rsidRPr="006047E1">
                        <w:rPr>
                          <w:sz w:val="22"/>
                          <w:szCs w:val="22"/>
                        </w:rPr>
                        <w:t>Alt1: specific output linear layer for each payload configuration</w:t>
                      </w:r>
                    </w:p>
                    <w:p w14:paraId="1261A348" w14:textId="12C9217E" w:rsidR="006047E1" w:rsidRPr="006047E1" w:rsidRDefault="006047E1" w:rsidP="006047E1">
                      <w:pPr>
                        <w:pStyle w:val="ListParagraph"/>
                        <w:numPr>
                          <w:ilvl w:val="0"/>
                          <w:numId w:val="59"/>
                        </w:numPr>
                        <w:ind w:leftChars="0"/>
                        <w:rPr>
                          <w:sz w:val="22"/>
                          <w:szCs w:val="22"/>
                        </w:rPr>
                      </w:pPr>
                      <w:r w:rsidRPr="006047E1">
                        <w:rPr>
                          <w:sz w:val="22"/>
                          <w:szCs w:val="22"/>
                        </w:rPr>
                        <w:t>Alt2: truncation/masking of the output linear layer output</w:t>
                      </w:r>
                    </w:p>
                    <w:p w14:paraId="46C1C7BD" w14:textId="4916898F" w:rsidR="006047E1" w:rsidRPr="006047E1" w:rsidRDefault="006047E1" w:rsidP="006047E1">
                      <w:pPr>
                        <w:pStyle w:val="ListParagraph"/>
                        <w:numPr>
                          <w:ilvl w:val="0"/>
                          <w:numId w:val="59"/>
                        </w:numPr>
                        <w:ind w:leftChars="0"/>
                        <w:rPr>
                          <w:sz w:val="22"/>
                          <w:szCs w:val="22"/>
                        </w:rPr>
                      </w:pPr>
                      <w:r w:rsidRPr="006047E1">
                        <w:rPr>
                          <w:sz w:val="22"/>
                          <w:szCs w:val="22"/>
                        </w:rPr>
                        <w:t>Alt3: by varying quantization parameters</w:t>
                      </w:r>
                    </w:p>
                    <w:p w14:paraId="0C97A0EF" w14:textId="77777777" w:rsidR="006047E1" w:rsidRPr="006047E1" w:rsidRDefault="006047E1">
                      <w:pPr>
                        <w:rPr>
                          <w:sz w:val="22"/>
                          <w:szCs w:val="22"/>
                        </w:rPr>
                      </w:pPr>
                    </w:p>
                  </w:txbxContent>
                </v:textbox>
              </v:shape>
            </w:pict>
          </mc:Fallback>
        </mc:AlternateContent>
      </w:r>
      <w:r w:rsidR="00BD2F45">
        <w:rPr>
          <w:sz w:val="22"/>
          <w:szCs w:val="22"/>
        </w:rPr>
        <w:t xml:space="preserve">In addition, model scalability was discussed in the context of model structure specification. </w:t>
      </w:r>
    </w:p>
    <w:p w14:paraId="04B195DF" w14:textId="117C0E36" w:rsidR="00BD2F45" w:rsidRDefault="00BD2F45" w:rsidP="00A17182">
      <w:pPr>
        <w:rPr>
          <w:sz w:val="22"/>
          <w:szCs w:val="22"/>
        </w:rPr>
      </w:pPr>
    </w:p>
    <w:p w14:paraId="4AF116FE" w14:textId="77777777" w:rsidR="00BD2F45" w:rsidRDefault="00BD2F45" w:rsidP="00A17182">
      <w:pPr>
        <w:rPr>
          <w:sz w:val="22"/>
          <w:szCs w:val="22"/>
        </w:rPr>
      </w:pPr>
    </w:p>
    <w:p w14:paraId="7A8510A0" w14:textId="77777777" w:rsidR="006047E1" w:rsidRDefault="006047E1" w:rsidP="00A17182">
      <w:pPr>
        <w:rPr>
          <w:sz w:val="22"/>
          <w:szCs w:val="22"/>
        </w:rPr>
      </w:pPr>
    </w:p>
    <w:p w14:paraId="50FCAC25" w14:textId="77777777" w:rsidR="006047E1" w:rsidRDefault="006047E1" w:rsidP="00A17182">
      <w:pPr>
        <w:rPr>
          <w:sz w:val="22"/>
          <w:szCs w:val="22"/>
        </w:rPr>
      </w:pPr>
    </w:p>
    <w:p w14:paraId="22F22402" w14:textId="77777777" w:rsidR="006047E1" w:rsidRDefault="006047E1" w:rsidP="00A17182">
      <w:pPr>
        <w:rPr>
          <w:sz w:val="22"/>
          <w:szCs w:val="22"/>
        </w:rPr>
      </w:pPr>
    </w:p>
    <w:p w14:paraId="4AAEE861" w14:textId="77777777" w:rsidR="00BD2F45" w:rsidRDefault="00BD2F45" w:rsidP="00A17182">
      <w:pPr>
        <w:rPr>
          <w:sz w:val="22"/>
          <w:szCs w:val="22"/>
        </w:rPr>
      </w:pPr>
    </w:p>
    <w:p w14:paraId="604E3B93" w14:textId="77777777" w:rsidR="00BD2F45" w:rsidRDefault="00BD2F45" w:rsidP="00A17182">
      <w:pPr>
        <w:rPr>
          <w:sz w:val="22"/>
          <w:szCs w:val="22"/>
        </w:rPr>
      </w:pPr>
    </w:p>
    <w:p w14:paraId="0BE900BF" w14:textId="77777777" w:rsidR="00BD2F45" w:rsidRDefault="00BD2F45" w:rsidP="00A17182">
      <w:pPr>
        <w:rPr>
          <w:sz w:val="22"/>
          <w:szCs w:val="22"/>
        </w:rPr>
      </w:pPr>
    </w:p>
    <w:p w14:paraId="79B280F0" w14:textId="77777777" w:rsidR="00BD2F45" w:rsidRDefault="00BD2F45" w:rsidP="00A17182">
      <w:pPr>
        <w:rPr>
          <w:sz w:val="22"/>
          <w:szCs w:val="22"/>
        </w:rPr>
      </w:pPr>
    </w:p>
    <w:p w14:paraId="14FF970C" w14:textId="77777777" w:rsidR="00BD2F45" w:rsidRDefault="00BD2F45" w:rsidP="00A17182">
      <w:pPr>
        <w:rPr>
          <w:sz w:val="22"/>
          <w:szCs w:val="22"/>
        </w:rPr>
      </w:pPr>
    </w:p>
    <w:p w14:paraId="6D23448B" w14:textId="77777777" w:rsidR="00BD2F45" w:rsidRDefault="00BD2F45" w:rsidP="00A17182">
      <w:pPr>
        <w:rPr>
          <w:sz w:val="22"/>
          <w:szCs w:val="22"/>
        </w:rPr>
      </w:pPr>
    </w:p>
    <w:p w14:paraId="6F418A0E" w14:textId="77777777" w:rsidR="00BD2F45" w:rsidRDefault="00BD2F45" w:rsidP="00A17182">
      <w:pPr>
        <w:rPr>
          <w:sz w:val="22"/>
          <w:szCs w:val="22"/>
        </w:rPr>
      </w:pPr>
    </w:p>
    <w:p w14:paraId="10641F40" w14:textId="77777777" w:rsidR="006047E1" w:rsidRDefault="006047E1" w:rsidP="00A17182">
      <w:pPr>
        <w:rPr>
          <w:sz w:val="22"/>
          <w:szCs w:val="22"/>
        </w:rPr>
      </w:pPr>
    </w:p>
    <w:p w14:paraId="2B836CD5" w14:textId="77777777" w:rsidR="006047E1" w:rsidRDefault="006047E1" w:rsidP="00A17182">
      <w:pPr>
        <w:rPr>
          <w:sz w:val="22"/>
          <w:szCs w:val="22"/>
        </w:rPr>
      </w:pPr>
    </w:p>
    <w:p w14:paraId="5F8C0C2D" w14:textId="77777777" w:rsidR="006047E1" w:rsidRDefault="006047E1" w:rsidP="00A17182">
      <w:pPr>
        <w:rPr>
          <w:sz w:val="22"/>
          <w:szCs w:val="22"/>
        </w:rPr>
      </w:pPr>
    </w:p>
    <w:p w14:paraId="3A458812" w14:textId="77777777" w:rsidR="006047E1" w:rsidRDefault="006047E1" w:rsidP="00A17182">
      <w:pPr>
        <w:rPr>
          <w:sz w:val="22"/>
          <w:szCs w:val="22"/>
        </w:rPr>
      </w:pPr>
    </w:p>
    <w:p w14:paraId="1F317FD2" w14:textId="77777777" w:rsidR="00280CA3" w:rsidRDefault="00280CA3" w:rsidP="00A17182">
      <w:pPr>
        <w:rPr>
          <w:sz w:val="22"/>
          <w:szCs w:val="22"/>
        </w:rPr>
      </w:pPr>
    </w:p>
    <w:p w14:paraId="5BA445F4" w14:textId="13AAD1DD" w:rsidR="00280CA3" w:rsidRPr="00280CA3" w:rsidRDefault="00280CA3" w:rsidP="00280CA3">
      <w:pPr>
        <w:rPr>
          <w:sz w:val="22"/>
          <w:szCs w:val="22"/>
        </w:rPr>
      </w:pPr>
      <w:r w:rsidRPr="00280CA3">
        <w:rPr>
          <w:sz w:val="22"/>
          <w:szCs w:val="22"/>
        </w:rPr>
        <w:t xml:space="preserve">For Option 4-1, the exchanged dataset should support scalability across feature dimensions, token dimensions, and payload configurations. Considering a </w:t>
      </w:r>
      <w:proofErr w:type="spellStart"/>
      <w:r w:rsidRPr="00280CA3">
        <w:rPr>
          <w:sz w:val="22"/>
          <w:szCs w:val="22"/>
        </w:rPr>
        <w:t>subband</w:t>
      </w:r>
      <w:proofErr w:type="spellEnd"/>
      <w:r w:rsidRPr="00280CA3">
        <w:rPr>
          <w:sz w:val="22"/>
          <w:szCs w:val="22"/>
        </w:rPr>
        <w:t xml:space="preserve"> range from 3 to 38, </w:t>
      </w:r>
      <w:r w:rsidR="00913AD4">
        <w:rPr>
          <w:sz w:val="22"/>
          <w:szCs w:val="22"/>
        </w:rPr>
        <w:t xml:space="preserve">antenna </w:t>
      </w:r>
      <w:r w:rsidRPr="00280CA3">
        <w:rPr>
          <w:sz w:val="22"/>
          <w:szCs w:val="22"/>
        </w:rPr>
        <w:t xml:space="preserve">ports chosen from 8, 16, 32, 64, and 128, and various CSI payload sizes </w:t>
      </w:r>
      <w:proofErr w:type="gramStart"/>
      <w:r w:rsidRPr="00280CA3">
        <w:rPr>
          <w:sz w:val="22"/>
          <w:szCs w:val="22"/>
        </w:rPr>
        <w:t>similar to</w:t>
      </w:r>
      <w:proofErr w:type="gramEnd"/>
      <w:r w:rsidRPr="00280CA3">
        <w:rPr>
          <w:sz w:val="22"/>
          <w:szCs w:val="22"/>
        </w:rPr>
        <w:t xml:space="preserve"> the eight parameter configurations of the e-Type 2 codebook, a direct transmission of {target CSI, CSI feedback} per dataset would require 35 × 5 × 8 = 1,400 datasets to train a scalable encoder model. Therefore, efficient dataset packing methods are necessary.</w:t>
      </w:r>
    </w:p>
    <w:p w14:paraId="479E69B7" w14:textId="77777777" w:rsidR="00913AD4" w:rsidRDefault="00913AD4" w:rsidP="00280CA3">
      <w:pPr>
        <w:rPr>
          <w:sz w:val="22"/>
          <w:szCs w:val="22"/>
        </w:rPr>
      </w:pPr>
    </w:p>
    <w:p w14:paraId="481C9AF3" w14:textId="5C3D127D" w:rsidR="00280CA3" w:rsidRPr="00280CA3" w:rsidRDefault="00280CA3" w:rsidP="00280CA3">
      <w:pPr>
        <w:rPr>
          <w:sz w:val="22"/>
          <w:szCs w:val="22"/>
        </w:rPr>
      </w:pPr>
      <w:proofErr w:type="gramStart"/>
      <w:r w:rsidRPr="00280CA3">
        <w:rPr>
          <w:sz w:val="22"/>
          <w:szCs w:val="22"/>
        </w:rPr>
        <w:t>In particular, we</w:t>
      </w:r>
      <w:proofErr w:type="gramEnd"/>
      <w:r w:rsidRPr="00280CA3">
        <w:rPr>
          <w:sz w:val="22"/>
          <w:szCs w:val="22"/>
        </w:rPr>
        <w:t xml:space="preserve"> observed that while CSI feedback varies for each configuration, the target CSI can often be reused</w:t>
      </w:r>
      <w:r w:rsidR="00913AD4">
        <w:rPr>
          <w:sz w:val="22"/>
          <w:szCs w:val="22"/>
        </w:rPr>
        <w:t xml:space="preserve">, particularly when a </w:t>
      </w:r>
      <w:r w:rsidRPr="00280CA3">
        <w:rPr>
          <w:sz w:val="22"/>
          <w:szCs w:val="22"/>
        </w:rPr>
        <w:t xml:space="preserve">full </w:t>
      </w:r>
      <w:proofErr w:type="spellStart"/>
      <w:r w:rsidRPr="00280CA3">
        <w:rPr>
          <w:sz w:val="22"/>
          <w:szCs w:val="22"/>
        </w:rPr>
        <w:t>subband</w:t>
      </w:r>
      <w:proofErr w:type="spellEnd"/>
      <w:r w:rsidR="00913AD4">
        <w:rPr>
          <w:sz w:val="22"/>
          <w:szCs w:val="22"/>
        </w:rPr>
        <w:t xml:space="preserve"> target CSI</w:t>
      </w:r>
      <w:r w:rsidRPr="00280CA3">
        <w:rPr>
          <w:sz w:val="22"/>
          <w:szCs w:val="22"/>
        </w:rPr>
        <w:t xml:space="preserve"> </w:t>
      </w:r>
      <w:r w:rsidR="00913AD4">
        <w:rPr>
          <w:sz w:val="22"/>
          <w:szCs w:val="22"/>
        </w:rPr>
        <w:t>is</w:t>
      </w:r>
      <w:r w:rsidRPr="00280CA3">
        <w:rPr>
          <w:sz w:val="22"/>
          <w:szCs w:val="22"/>
        </w:rPr>
        <w:t xml:space="preserve"> transmitted. Using different CSI payload sizes as an example, a paired dataset could be organized in formats such as:</w:t>
      </w:r>
    </w:p>
    <w:p w14:paraId="0C71390B" w14:textId="77777777" w:rsidR="00280CA3" w:rsidRPr="00280CA3" w:rsidRDefault="00280CA3" w:rsidP="00280CA3">
      <w:pPr>
        <w:numPr>
          <w:ilvl w:val="0"/>
          <w:numId w:val="66"/>
        </w:numPr>
        <w:rPr>
          <w:sz w:val="22"/>
          <w:szCs w:val="22"/>
        </w:rPr>
      </w:pPr>
      <w:r w:rsidRPr="00280CA3">
        <w:rPr>
          <w:sz w:val="22"/>
          <w:szCs w:val="22"/>
        </w:rPr>
        <w:t>{target CSI, CSI feedback size 1, CSI feedback size 2, …}, or</w:t>
      </w:r>
    </w:p>
    <w:p w14:paraId="6EA60986" w14:textId="77777777" w:rsidR="00280CA3" w:rsidRPr="00280CA3" w:rsidRDefault="00280CA3" w:rsidP="00280CA3">
      <w:pPr>
        <w:numPr>
          <w:ilvl w:val="0"/>
          <w:numId w:val="66"/>
        </w:numPr>
        <w:rPr>
          <w:sz w:val="22"/>
          <w:szCs w:val="22"/>
        </w:rPr>
      </w:pPr>
      <w:r w:rsidRPr="00280CA3">
        <w:rPr>
          <w:sz w:val="22"/>
          <w:szCs w:val="22"/>
        </w:rPr>
        <w:t>target CSI stored as a dataset with a unique link ID, which is then referenced by each CSI feedback entry, e.g., {CSI feedback size 1, link ID to target CSI}, etc.</w:t>
      </w:r>
    </w:p>
    <w:p w14:paraId="570B8F44" w14:textId="77777777" w:rsidR="00280CA3" w:rsidRDefault="00280CA3" w:rsidP="00A17182">
      <w:pPr>
        <w:rPr>
          <w:sz w:val="22"/>
          <w:szCs w:val="22"/>
        </w:rPr>
      </w:pPr>
    </w:p>
    <w:p w14:paraId="5CAEC8F5" w14:textId="77777777" w:rsidR="009362EE" w:rsidRDefault="009362EE" w:rsidP="00A17182">
      <w:pPr>
        <w:rPr>
          <w:sz w:val="22"/>
          <w:szCs w:val="22"/>
        </w:rPr>
      </w:pPr>
    </w:p>
    <w:p w14:paraId="217B6106" w14:textId="77777777" w:rsidR="00913AD4" w:rsidRPr="00913AD4" w:rsidRDefault="00913AD4" w:rsidP="00913AD4">
      <w:pPr>
        <w:rPr>
          <w:sz w:val="22"/>
          <w:szCs w:val="22"/>
        </w:rPr>
      </w:pPr>
      <w:r w:rsidRPr="00913AD4">
        <w:rPr>
          <w:sz w:val="22"/>
          <w:szCs w:val="22"/>
        </w:rPr>
        <w:t xml:space="preserve">For different </w:t>
      </w:r>
      <w:proofErr w:type="spellStart"/>
      <w:r w:rsidRPr="00913AD4">
        <w:rPr>
          <w:sz w:val="22"/>
          <w:szCs w:val="22"/>
        </w:rPr>
        <w:t>subbands</w:t>
      </w:r>
      <w:proofErr w:type="spellEnd"/>
      <w:r w:rsidRPr="00913AD4">
        <w:rPr>
          <w:sz w:val="22"/>
          <w:szCs w:val="22"/>
        </w:rPr>
        <w:t xml:space="preserve">, the target CSI can be transmitted over the full bandwidth, while the corresponding </w:t>
      </w:r>
      <w:proofErr w:type="spellStart"/>
      <w:r w:rsidRPr="00913AD4">
        <w:rPr>
          <w:sz w:val="22"/>
          <w:szCs w:val="22"/>
        </w:rPr>
        <w:t>subband</w:t>
      </w:r>
      <w:proofErr w:type="spellEnd"/>
      <w:r w:rsidRPr="00913AD4">
        <w:rPr>
          <w:sz w:val="22"/>
          <w:szCs w:val="22"/>
        </w:rPr>
        <w:t xml:space="preserve"> indices are sent alongside each CSI feedback. For example:</w:t>
      </w:r>
    </w:p>
    <w:p w14:paraId="1545E68B" w14:textId="77777777" w:rsidR="00913AD4" w:rsidRPr="00913AD4" w:rsidRDefault="00913AD4" w:rsidP="00913AD4">
      <w:pPr>
        <w:rPr>
          <w:sz w:val="22"/>
          <w:szCs w:val="22"/>
        </w:rPr>
      </w:pPr>
      <w:r w:rsidRPr="00913AD4">
        <w:rPr>
          <w:sz w:val="22"/>
          <w:szCs w:val="22"/>
        </w:rPr>
        <w:t xml:space="preserve">{target CSI, CSI feedback size 1 for </w:t>
      </w:r>
      <w:proofErr w:type="spellStart"/>
      <w:r w:rsidRPr="00913AD4">
        <w:rPr>
          <w:sz w:val="22"/>
          <w:szCs w:val="22"/>
        </w:rPr>
        <w:t>subbands</w:t>
      </w:r>
      <w:proofErr w:type="spellEnd"/>
      <w:r w:rsidRPr="00913AD4">
        <w:rPr>
          <w:sz w:val="22"/>
          <w:szCs w:val="22"/>
        </w:rPr>
        <w:t xml:space="preserve"> 1–5, CSI feedback size 1 for </w:t>
      </w:r>
      <w:proofErr w:type="spellStart"/>
      <w:r w:rsidRPr="00913AD4">
        <w:rPr>
          <w:sz w:val="22"/>
          <w:szCs w:val="22"/>
        </w:rPr>
        <w:t>subbands</w:t>
      </w:r>
      <w:proofErr w:type="spellEnd"/>
      <w:r w:rsidRPr="00913AD4">
        <w:rPr>
          <w:sz w:val="22"/>
          <w:szCs w:val="22"/>
        </w:rPr>
        <w:t xml:space="preserve"> 2–10, etc.}</w:t>
      </w:r>
    </w:p>
    <w:p w14:paraId="3D2587B9" w14:textId="77777777" w:rsidR="00913AD4" w:rsidRDefault="00913AD4" w:rsidP="00A17182">
      <w:pPr>
        <w:rPr>
          <w:sz w:val="22"/>
          <w:szCs w:val="22"/>
        </w:rPr>
      </w:pPr>
    </w:p>
    <w:p w14:paraId="36AECEEE" w14:textId="37C741EC" w:rsidR="006047E1" w:rsidRDefault="006047E1" w:rsidP="00A17182">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sidR="005B0146">
        <w:rPr>
          <w:b/>
          <w:bCs/>
          <w:color w:val="000000" w:themeColor="text1"/>
          <w:sz w:val="22"/>
          <w:szCs w:val="22"/>
        </w:rPr>
        <w:t xml:space="preserve"> For inter-vendor training collaboration option 4-1, the dataset exchange should </w:t>
      </w:r>
      <w:r w:rsidR="00913AD4">
        <w:rPr>
          <w:b/>
          <w:bCs/>
          <w:color w:val="000000" w:themeColor="text1"/>
          <w:sz w:val="22"/>
          <w:szCs w:val="22"/>
        </w:rPr>
        <w:t>support</w:t>
      </w:r>
      <w:r w:rsidR="005B0146">
        <w:rPr>
          <w:b/>
          <w:bCs/>
          <w:color w:val="000000" w:themeColor="text1"/>
          <w:sz w:val="22"/>
          <w:szCs w:val="22"/>
        </w:rPr>
        <w:t xml:space="preserve"> scalable model training across number of </w:t>
      </w:r>
      <w:proofErr w:type="spellStart"/>
      <w:r w:rsidR="005B0146">
        <w:rPr>
          <w:b/>
          <w:bCs/>
          <w:color w:val="000000" w:themeColor="text1"/>
          <w:sz w:val="22"/>
          <w:szCs w:val="22"/>
        </w:rPr>
        <w:t>subbands</w:t>
      </w:r>
      <w:proofErr w:type="spellEnd"/>
      <w:r w:rsidR="005B0146">
        <w:rPr>
          <w:b/>
          <w:bCs/>
          <w:color w:val="000000" w:themeColor="text1"/>
          <w:sz w:val="22"/>
          <w:szCs w:val="22"/>
        </w:rPr>
        <w:t xml:space="preserve">, </w:t>
      </w:r>
      <w:r w:rsidR="00913AD4">
        <w:rPr>
          <w:b/>
          <w:bCs/>
          <w:color w:val="000000" w:themeColor="text1"/>
          <w:sz w:val="22"/>
          <w:szCs w:val="22"/>
        </w:rPr>
        <w:t>antenna</w:t>
      </w:r>
      <w:r w:rsidR="005B0146">
        <w:rPr>
          <w:b/>
          <w:bCs/>
          <w:color w:val="000000" w:themeColor="text1"/>
          <w:sz w:val="22"/>
          <w:szCs w:val="22"/>
        </w:rPr>
        <w:t xml:space="preserve"> ports and payload size. </w:t>
      </w:r>
    </w:p>
    <w:p w14:paraId="7786CB4C" w14:textId="77777777" w:rsidR="005B0146" w:rsidRDefault="005B0146" w:rsidP="00A17182">
      <w:pPr>
        <w:rPr>
          <w:sz w:val="22"/>
          <w:szCs w:val="22"/>
        </w:rPr>
      </w:pPr>
    </w:p>
    <w:p w14:paraId="01A7D4CC" w14:textId="436BDB99" w:rsidR="009362EE" w:rsidRPr="009362EE" w:rsidRDefault="009362EE" w:rsidP="00A17182">
      <w:pPr>
        <w:pStyle w:val="Heading2"/>
      </w:pPr>
      <w:r>
        <w:t xml:space="preserve">Additional information   </w:t>
      </w:r>
    </w:p>
    <w:p w14:paraId="2D1B9EC8" w14:textId="01E4BD8E" w:rsidR="009362EE" w:rsidRDefault="009362EE" w:rsidP="00A17182">
      <w:pPr>
        <w:rPr>
          <w:sz w:val="22"/>
          <w:szCs w:val="22"/>
        </w:rPr>
      </w:pPr>
      <w:r>
        <w:rPr>
          <w:sz w:val="22"/>
          <w:szCs w:val="22"/>
        </w:rPr>
        <w:t xml:space="preserve">In addition to the dataset format, additional information was discussed in Rel 19. </w:t>
      </w:r>
    </w:p>
    <w:p w14:paraId="24573449" w14:textId="77777777" w:rsidR="009362EE" w:rsidRDefault="009362EE" w:rsidP="00A17182">
      <w:pPr>
        <w:rPr>
          <w:sz w:val="22"/>
          <w:szCs w:val="22"/>
          <w:lang w:val="en-GB"/>
        </w:rPr>
      </w:pPr>
    </w:p>
    <w:p w14:paraId="2E522B38" w14:textId="45610971" w:rsidR="009362EE" w:rsidRDefault="009362EE" w:rsidP="00A17182">
      <w:pPr>
        <w:rPr>
          <w:sz w:val="22"/>
          <w:szCs w:val="22"/>
          <w:lang w:val="en-GB"/>
        </w:rPr>
      </w:pPr>
      <w:r>
        <w:rPr>
          <w:noProof/>
          <w:sz w:val="22"/>
          <w:szCs w:val="22"/>
          <w:lang w:val="en-GB"/>
        </w:rPr>
        <w:lastRenderedPageBreak/>
        <mc:AlternateContent>
          <mc:Choice Requires="wps">
            <w:drawing>
              <wp:anchor distT="0" distB="0" distL="114300" distR="114300" simplePos="0" relativeHeight="251667456" behindDoc="0" locked="0" layoutInCell="1" allowOverlap="1" wp14:anchorId="36B402A7" wp14:editId="1A1D826E">
                <wp:simplePos x="0" y="0"/>
                <wp:positionH relativeFrom="column">
                  <wp:posOffset>7144</wp:posOffset>
                </wp:positionH>
                <wp:positionV relativeFrom="paragraph">
                  <wp:posOffset>28576</wp:posOffset>
                </wp:positionV>
                <wp:extent cx="5642610" cy="1021556"/>
                <wp:effectExtent l="0" t="0" r="8890" b="7620"/>
                <wp:wrapNone/>
                <wp:docPr id="2136145856" name="Text Box 5"/>
                <wp:cNvGraphicFramePr/>
                <a:graphic xmlns:a="http://schemas.openxmlformats.org/drawingml/2006/main">
                  <a:graphicData uri="http://schemas.microsoft.com/office/word/2010/wordprocessingShape">
                    <wps:wsp>
                      <wps:cNvSpPr txBox="1"/>
                      <wps:spPr>
                        <a:xfrm>
                          <a:off x="0" y="0"/>
                          <a:ext cx="5642610" cy="1021556"/>
                        </a:xfrm>
                        <a:prstGeom prst="rect">
                          <a:avLst/>
                        </a:prstGeom>
                        <a:solidFill>
                          <a:schemeClr val="lt1"/>
                        </a:solidFill>
                        <a:ln w="6350">
                          <a:solidFill>
                            <a:prstClr val="black"/>
                          </a:solidFill>
                        </a:ln>
                      </wps:spPr>
                      <wps:txbx>
                        <w:txbxContent>
                          <w:p w14:paraId="3D459600" w14:textId="77777777" w:rsidR="008844D4" w:rsidRPr="008844D4" w:rsidRDefault="008844D4" w:rsidP="008844D4">
                            <w:pPr>
                              <w:numPr>
                                <w:ilvl w:val="0"/>
                                <w:numId w:val="58"/>
                              </w:numPr>
                              <w:rPr>
                                <w:sz w:val="22"/>
                                <w:szCs w:val="22"/>
                              </w:rPr>
                            </w:pPr>
                            <w:r w:rsidRPr="008844D4">
                              <w:rPr>
                                <w:sz w:val="22"/>
                                <w:szCs w:val="22"/>
                              </w:rPr>
                              <w:t>Additional information, if necessary, that may be shared from the NW-side to help UE-side offline engineering and provide performance guidance (3a/5a/4)</w:t>
                            </w:r>
                          </w:p>
                          <w:p w14:paraId="31984BB4" w14:textId="77777777" w:rsidR="008844D4" w:rsidRPr="008844D4" w:rsidRDefault="008844D4" w:rsidP="008844D4">
                            <w:pPr>
                              <w:numPr>
                                <w:ilvl w:val="1"/>
                                <w:numId w:val="58"/>
                              </w:numPr>
                              <w:rPr>
                                <w:sz w:val="22"/>
                                <w:szCs w:val="22"/>
                              </w:rPr>
                            </w:pPr>
                            <w:r w:rsidRPr="008844D4">
                              <w:rPr>
                                <w:sz w:val="22"/>
                                <w:szCs w:val="22"/>
                              </w:rPr>
                              <w:t>Performance target (3a/5a/4)</w:t>
                            </w:r>
                          </w:p>
                          <w:p w14:paraId="3A9CF9BB" w14:textId="77777777" w:rsidR="008844D4" w:rsidRPr="008844D4" w:rsidRDefault="008844D4" w:rsidP="008844D4">
                            <w:pPr>
                              <w:numPr>
                                <w:ilvl w:val="1"/>
                                <w:numId w:val="58"/>
                              </w:numPr>
                              <w:rPr>
                                <w:sz w:val="22"/>
                                <w:szCs w:val="22"/>
                              </w:rPr>
                            </w:pPr>
                            <w:r w:rsidRPr="008844D4">
                              <w:rPr>
                                <w:sz w:val="22"/>
                                <w:szCs w:val="22"/>
                              </w:rPr>
                              <w:t>Dataset or information related to collecting dataset (3a/5a)</w:t>
                            </w:r>
                          </w:p>
                          <w:p w14:paraId="33253D65" w14:textId="77777777" w:rsidR="008844D4" w:rsidRPr="008844D4" w:rsidRDefault="008844D4" w:rsidP="008844D4">
                            <w:pPr>
                              <w:numPr>
                                <w:ilvl w:val="1"/>
                                <w:numId w:val="58"/>
                              </w:numPr>
                              <w:rPr>
                                <w:sz w:val="22"/>
                                <w:szCs w:val="22"/>
                              </w:rPr>
                            </w:pPr>
                            <w:r w:rsidRPr="008844D4">
                              <w:rPr>
                                <w:sz w:val="22"/>
                                <w:szCs w:val="22"/>
                              </w:rPr>
                              <w:t>Any other additional information</w:t>
                            </w:r>
                          </w:p>
                          <w:p w14:paraId="46C0A2A3" w14:textId="77777777" w:rsidR="009362EE" w:rsidRDefault="009362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402A7" id="Text Box 5" o:spid="_x0000_s1030" type="#_x0000_t202" style="position:absolute;margin-left:.55pt;margin-top:2.25pt;width:444.3pt;height:8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mIPnPAIAAIQEAAAOAAAAZHJzL2Uyb0RvYy54bWysVE1v2zAMvQ/YfxB0X2xnSdYZcYosRYYB&#13;&#10;RVsgHXpWZCk2JouapMTOfv0o2flot9Owi0yJ1BP5+Oj5bdcochDW1aALmo1SSoTmUNZ6V9Dvz+sP&#13;&#10;N5Q4z3TJFGhR0KNw9Hbx/t28NbkYQwWqFJYgiHZ5awpaeW/yJHG8Eg1zIzBCo1OCbZjHrd0lpWUt&#13;&#10;ojcqGafpLGnBlsYCF87h6V3vpIuIL6Xg/lFKJzxRBcXcfFxtXLdhTRZzlu8sM1XNhzTYP2TRsFrj&#13;&#10;o2eoO+YZ2dv6D6im5hYcSD/i0CQgZc1FrAGrydI31WwqZkSsBclx5kyT+3+w/OGwMU+W+O4LdNjA&#13;&#10;QEhrXO7wMNTTSduEL2ZK0I8UHs+0ic4TjofT2WQ8y9DF0Zel42w6nQWc5HLdWOe/CmhIMApqsS+R&#13;&#10;Lna4d74PPYWE1xyoulzXSsVN0IJYKUsODLuofEwSwV9FKU3ags4+TtMI/MoXoM/3t4rxH0N6V1GI&#13;&#10;pzTmfCk+WL7bdqQuCzo5EbOF8oh8Weil5Axf1wh/z5x/Yha1gzzgPPhHXKQCzAkGi5IK7K+/nYd4&#13;&#10;bCl6KWlRiwV1P/fMCkrUN43N/pxNJkG8cTOZfhrjxl57ttcevW9WgERlOHmGRzPEe3UypYXmBcdm&#13;&#10;GV5FF9Mc3y6oP5kr308Ijh0Xy2UMQrka5u/1xvAAHRoTaH3uXpg1Q1s9KuIBTqpl+Zvu9rHhpobl&#13;&#10;3oOsY+sDzz2rA/0o9SieYSzDLF3vY9Tl57H4DQAA//8DAFBLAwQUAAYACAAAACEAo9vUiN4AAAAM&#13;&#10;AQAADwAAAGRycy9kb3ducmV2LnhtbExPy07DMBC8I/EP1iJxo05RW9w0TsWjcOFEQZzdeGtbxHZk&#13;&#10;u2n4e5YTXFaand15NNvJ92zElF0MEuazChiGLmoXjISP9+cbASwXFbTqY0AJ35hh215eNKrW8Rze&#13;&#10;cNwXw0gk5FpJsKUMNee5s+hVnsUBA3HHmLwqBJPhOqkzifue31bVinvlAjlYNeCjxe5rf/ISdg9m&#13;&#10;bTqhkt0J7dw4fR5fzYuU11fT04bG/QZYwan8fcBvB8oPLQU7xFPQmfWE53QoYbEERqwQ6ztgB1qv&#13;&#10;lgvgbcP/l2h/AAAA//8DAFBLAQItABQABgAIAAAAIQC2gziS/gAAAOEBAAATAAAAAAAAAAAAAAAA&#13;&#10;AAAAAABbQ29udGVudF9UeXBlc10ueG1sUEsBAi0AFAAGAAgAAAAhADj9If/WAAAAlAEAAAsAAAAA&#13;&#10;AAAAAAAAAAAALwEAAF9yZWxzLy5yZWxzUEsBAi0AFAAGAAgAAAAhALeYg+c8AgAAhAQAAA4AAAAA&#13;&#10;AAAAAAAAAAAALgIAAGRycy9lMm9Eb2MueG1sUEsBAi0AFAAGAAgAAAAhAKPb1IjeAAAADAEAAA8A&#13;&#10;AAAAAAAAAAAAAAAAlgQAAGRycy9kb3ducmV2LnhtbFBLBQYAAAAABAAEAPMAAAChBQAAAAA=&#13;&#10;" fillcolor="white [3201]" strokeweight=".5pt">
                <v:textbox>
                  <w:txbxContent>
                    <w:p w14:paraId="3D459600" w14:textId="77777777" w:rsidR="008844D4" w:rsidRPr="008844D4" w:rsidRDefault="008844D4" w:rsidP="008844D4">
                      <w:pPr>
                        <w:numPr>
                          <w:ilvl w:val="0"/>
                          <w:numId w:val="58"/>
                        </w:numPr>
                        <w:rPr>
                          <w:sz w:val="22"/>
                          <w:szCs w:val="22"/>
                        </w:rPr>
                      </w:pPr>
                      <w:r w:rsidRPr="008844D4">
                        <w:rPr>
                          <w:sz w:val="22"/>
                          <w:szCs w:val="22"/>
                        </w:rPr>
                        <w:t>Additional information, if necessary, that may be shared from the NW-side to help UE-side offline engineering and provide performance guidance (3a/5a/4)</w:t>
                      </w:r>
                    </w:p>
                    <w:p w14:paraId="31984BB4" w14:textId="77777777" w:rsidR="008844D4" w:rsidRPr="008844D4" w:rsidRDefault="008844D4" w:rsidP="008844D4">
                      <w:pPr>
                        <w:numPr>
                          <w:ilvl w:val="1"/>
                          <w:numId w:val="58"/>
                        </w:numPr>
                        <w:rPr>
                          <w:sz w:val="22"/>
                          <w:szCs w:val="22"/>
                        </w:rPr>
                      </w:pPr>
                      <w:r w:rsidRPr="008844D4">
                        <w:rPr>
                          <w:sz w:val="22"/>
                          <w:szCs w:val="22"/>
                        </w:rPr>
                        <w:t>Performance target (3a/5a/4)</w:t>
                      </w:r>
                    </w:p>
                    <w:p w14:paraId="3A9CF9BB" w14:textId="77777777" w:rsidR="008844D4" w:rsidRPr="008844D4" w:rsidRDefault="008844D4" w:rsidP="008844D4">
                      <w:pPr>
                        <w:numPr>
                          <w:ilvl w:val="1"/>
                          <w:numId w:val="58"/>
                        </w:numPr>
                        <w:rPr>
                          <w:sz w:val="22"/>
                          <w:szCs w:val="22"/>
                        </w:rPr>
                      </w:pPr>
                      <w:r w:rsidRPr="008844D4">
                        <w:rPr>
                          <w:sz w:val="22"/>
                          <w:szCs w:val="22"/>
                        </w:rPr>
                        <w:t>Dataset or information related to collecting dataset (3a/5a)</w:t>
                      </w:r>
                    </w:p>
                    <w:p w14:paraId="33253D65" w14:textId="77777777" w:rsidR="008844D4" w:rsidRPr="008844D4" w:rsidRDefault="008844D4" w:rsidP="008844D4">
                      <w:pPr>
                        <w:numPr>
                          <w:ilvl w:val="1"/>
                          <w:numId w:val="58"/>
                        </w:numPr>
                        <w:rPr>
                          <w:sz w:val="22"/>
                          <w:szCs w:val="22"/>
                        </w:rPr>
                      </w:pPr>
                      <w:r w:rsidRPr="008844D4">
                        <w:rPr>
                          <w:sz w:val="22"/>
                          <w:szCs w:val="22"/>
                        </w:rPr>
                        <w:t>Any other additional information</w:t>
                      </w:r>
                    </w:p>
                    <w:p w14:paraId="46C0A2A3" w14:textId="77777777" w:rsidR="009362EE" w:rsidRDefault="009362EE"/>
                  </w:txbxContent>
                </v:textbox>
              </v:shape>
            </w:pict>
          </mc:Fallback>
        </mc:AlternateContent>
      </w:r>
    </w:p>
    <w:p w14:paraId="34763A70" w14:textId="77777777" w:rsidR="009362EE" w:rsidRDefault="009362EE" w:rsidP="00A17182">
      <w:pPr>
        <w:rPr>
          <w:sz w:val="22"/>
          <w:szCs w:val="22"/>
          <w:lang w:val="en-GB"/>
        </w:rPr>
      </w:pPr>
    </w:p>
    <w:p w14:paraId="1B992514" w14:textId="77777777" w:rsidR="009362EE" w:rsidRDefault="009362EE" w:rsidP="00A17182">
      <w:pPr>
        <w:rPr>
          <w:sz w:val="22"/>
          <w:szCs w:val="22"/>
          <w:lang w:val="en-GB"/>
        </w:rPr>
      </w:pPr>
    </w:p>
    <w:p w14:paraId="1CAF6C7D" w14:textId="77777777" w:rsidR="009362EE" w:rsidRDefault="009362EE" w:rsidP="00A17182">
      <w:pPr>
        <w:rPr>
          <w:sz w:val="22"/>
          <w:szCs w:val="22"/>
          <w:lang w:val="en-GB"/>
        </w:rPr>
      </w:pPr>
    </w:p>
    <w:p w14:paraId="3E87BF91" w14:textId="77777777" w:rsidR="009362EE" w:rsidRDefault="009362EE" w:rsidP="00A17182">
      <w:pPr>
        <w:rPr>
          <w:sz w:val="22"/>
          <w:szCs w:val="22"/>
          <w:lang w:val="en-GB"/>
        </w:rPr>
      </w:pPr>
    </w:p>
    <w:p w14:paraId="67D3708F" w14:textId="77777777" w:rsidR="009362EE" w:rsidRDefault="009362EE" w:rsidP="00A17182">
      <w:pPr>
        <w:rPr>
          <w:sz w:val="22"/>
          <w:szCs w:val="22"/>
          <w:lang w:val="en-GB"/>
        </w:rPr>
      </w:pPr>
    </w:p>
    <w:p w14:paraId="3CF58562" w14:textId="77777777" w:rsidR="009362EE" w:rsidRDefault="009362EE" w:rsidP="00A17182">
      <w:pPr>
        <w:rPr>
          <w:sz w:val="22"/>
          <w:szCs w:val="22"/>
          <w:lang w:val="en-GB"/>
        </w:rPr>
      </w:pPr>
    </w:p>
    <w:p w14:paraId="6251966A" w14:textId="77777777" w:rsidR="009362EE" w:rsidRDefault="009362EE" w:rsidP="00A17182">
      <w:pPr>
        <w:rPr>
          <w:sz w:val="22"/>
          <w:szCs w:val="22"/>
          <w:lang w:val="en-GB"/>
        </w:rPr>
      </w:pPr>
    </w:p>
    <w:p w14:paraId="13E84FD9" w14:textId="2FAE0AFB" w:rsidR="009362EE" w:rsidRDefault="006E7C92" w:rsidP="00A17182">
      <w:pPr>
        <w:rPr>
          <w:sz w:val="22"/>
          <w:szCs w:val="22"/>
        </w:rPr>
      </w:pPr>
      <w:r>
        <w:rPr>
          <w:sz w:val="22"/>
          <w:szCs w:val="22"/>
        </w:rPr>
        <w:t xml:space="preserve">For option 4-1, there are two alternative training methods discussed.  </w:t>
      </w:r>
    </w:p>
    <w:p w14:paraId="7CA489C1" w14:textId="1B20DEEB" w:rsidR="006E7C92" w:rsidRDefault="006E7C92" w:rsidP="00A17182">
      <w:pPr>
        <w:rPr>
          <w:sz w:val="22"/>
          <w:szCs w:val="22"/>
        </w:rPr>
      </w:pPr>
      <w:r>
        <w:rPr>
          <w:noProof/>
          <w:sz w:val="22"/>
          <w:szCs w:val="22"/>
        </w:rPr>
        <mc:AlternateContent>
          <mc:Choice Requires="wps">
            <w:drawing>
              <wp:anchor distT="0" distB="0" distL="114300" distR="114300" simplePos="0" relativeHeight="251668480" behindDoc="0" locked="0" layoutInCell="1" allowOverlap="1" wp14:anchorId="5714A407" wp14:editId="45AC3E92">
                <wp:simplePos x="0" y="0"/>
                <wp:positionH relativeFrom="column">
                  <wp:posOffset>50006</wp:posOffset>
                </wp:positionH>
                <wp:positionV relativeFrom="paragraph">
                  <wp:posOffset>97155</wp:posOffset>
                </wp:positionV>
                <wp:extent cx="5500688" cy="1350169"/>
                <wp:effectExtent l="0" t="0" r="11430" b="8890"/>
                <wp:wrapNone/>
                <wp:docPr id="2053096267" name="Text Box 6"/>
                <wp:cNvGraphicFramePr/>
                <a:graphic xmlns:a="http://schemas.openxmlformats.org/drawingml/2006/main">
                  <a:graphicData uri="http://schemas.microsoft.com/office/word/2010/wordprocessingShape">
                    <wps:wsp>
                      <wps:cNvSpPr txBox="1"/>
                      <wps:spPr>
                        <a:xfrm>
                          <a:off x="0" y="0"/>
                          <a:ext cx="5500688" cy="1350169"/>
                        </a:xfrm>
                        <a:prstGeom prst="rect">
                          <a:avLst/>
                        </a:prstGeom>
                        <a:solidFill>
                          <a:schemeClr val="lt1"/>
                        </a:solidFill>
                        <a:ln w="6350">
                          <a:solidFill>
                            <a:prstClr val="black"/>
                          </a:solidFill>
                        </a:ln>
                      </wps:spPr>
                      <wps:txbx>
                        <w:txbxContent>
                          <w:p w14:paraId="470C338C" w14:textId="77777777" w:rsidR="006E7C92" w:rsidRPr="006E7C92" w:rsidRDefault="006E7C92" w:rsidP="006E7C92">
                            <w:pPr>
                              <w:numPr>
                                <w:ilvl w:val="0"/>
                                <w:numId w:val="63"/>
                              </w:numPr>
                              <w:rPr>
                                <w:bCs/>
                                <w:iCs/>
                                <w:sz w:val="22"/>
                                <w:szCs w:val="22"/>
                              </w:rPr>
                            </w:pPr>
                            <w:r w:rsidRPr="006E7C92">
                              <w:rPr>
                                <w:sz w:val="22"/>
                                <w:szCs w:val="22"/>
                              </w:rPr>
                              <w:t>For dataset exchange from NW-side to UE-side {target CSI, CSI feedback} of 4-1,</w:t>
                            </w:r>
                          </w:p>
                          <w:p w14:paraId="3A226750" w14:textId="77777777" w:rsidR="006E7C92" w:rsidRPr="006E7C92" w:rsidRDefault="006E7C92" w:rsidP="006E7C92">
                            <w:pPr>
                              <w:numPr>
                                <w:ilvl w:val="1"/>
                                <w:numId w:val="63"/>
                              </w:numPr>
                              <w:rPr>
                                <w:bCs/>
                                <w:iCs/>
                                <w:sz w:val="22"/>
                                <w:szCs w:val="22"/>
                              </w:rPr>
                            </w:pPr>
                            <w:r w:rsidRPr="006E7C92">
                              <w:rPr>
                                <w:sz w:val="22"/>
                                <w:szCs w:val="22"/>
                              </w:rPr>
                              <w:t>Alt. 1: UE-side first trains a nominal decoder</w:t>
                            </w:r>
                          </w:p>
                          <w:p w14:paraId="54E23FA7" w14:textId="77777777" w:rsidR="006E7C92" w:rsidRPr="006E7C92" w:rsidRDefault="006E7C92" w:rsidP="006E7C92">
                            <w:pPr>
                              <w:numPr>
                                <w:ilvl w:val="2"/>
                                <w:numId w:val="63"/>
                              </w:numPr>
                              <w:rPr>
                                <w:bCs/>
                                <w:iCs/>
                                <w:sz w:val="22"/>
                                <w:szCs w:val="22"/>
                              </w:rPr>
                            </w:pPr>
                            <w:r w:rsidRPr="006E7C92">
                              <w:rPr>
                                <w:sz w:val="22"/>
                                <w:szCs w:val="22"/>
                              </w:rPr>
                              <w:t>Step 1: UE-side develops a nominal decoder using the exchanged dataset.</w:t>
                            </w:r>
                          </w:p>
                          <w:p w14:paraId="06B0D079" w14:textId="77777777" w:rsidR="006E7C92" w:rsidRPr="006E7C92" w:rsidRDefault="006E7C92" w:rsidP="006E7C92">
                            <w:pPr>
                              <w:numPr>
                                <w:ilvl w:val="2"/>
                                <w:numId w:val="63"/>
                              </w:numPr>
                              <w:rPr>
                                <w:bCs/>
                                <w:iCs/>
                                <w:sz w:val="22"/>
                                <w:szCs w:val="22"/>
                              </w:rPr>
                            </w:pPr>
                            <w:r w:rsidRPr="006E7C92">
                              <w:rPr>
                                <w:sz w:val="22"/>
                                <w:szCs w:val="22"/>
                              </w:rPr>
                              <w:t>Step 2: UE-side develops an actual encoder against the nominal decoder.</w:t>
                            </w:r>
                          </w:p>
                          <w:p w14:paraId="483A6D86" w14:textId="77777777" w:rsidR="006E7C92" w:rsidRPr="006E7C92" w:rsidRDefault="006E7C92" w:rsidP="006E7C92">
                            <w:pPr>
                              <w:numPr>
                                <w:ilvl w:val="1"/>
                                <w:numId w:val="63"/>
                              </w:numPr>
                              <w:rPr>
                                <w:bCs/>
                                <w:iCs/>
                                <w:sz w:val="22"/>
                                <w:szCs w:val="22"/>
                              </w:rPr>
                            </w:pPr>
                            <w:r w:rsidRPr="006E7C92">
                              <w:rPr>
                                <w:sz w:val="22"/>
                                <w:szCs w:val="22"/>
                              </w:rPr>
                              <w:t>Alt. 2: UE-side directly develops and trains the actual encoder.</w:t>
                            </w:r>
                          </w:p>
                          <w:p w14:paraId="75E8CBBE" w14:textId="77777777" w:rsidR="006E7C92" w:rsidRDefault="006E7C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14A407" id="Text Box 6" o:spid="_x0000_s1031" type="#_x0000_t202" style="position:absolute;margin-left:3.95pt;margin-top:7.65pt;width:433.15pt;height:10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tqi5OwIAAIQEAAAOAAAAZHJzL2Uyb0RvYy54bWysVE1v2zAMvQ/YfxB0XxxnSdYacYosRYYB&#13;&#10;QVsgLXpWZCk2JouapMTOfv0o2flot9Owi0yJ1BP5HunZXVsrchDWVaBzmg6GlAjNoaj0Lqcvz6tP&#13;&#10;N5Q4z3TBFGiR06Nw9G7+8cOsMZkYQQmqEJYgiHZZY3Jaem+yJHG8FDVzAzBCo1OCrZnHrd0lhWUN&#13;&#10;otcqGQ2H06QBWxgLXDiHp/edk84jvpSC+0cpnfBE5RRz83G1cd2GNZnPWLazzJQV79Ng/5BFzSqN&#13;&#10;j56h7plnZG+rP6DqiltwIP2AQ52AlBUXsQasJh2+q2ZTMiNiLUiOM2ea3P+D5Q+HjXmyxLdfoUUB&#13;&#10;AyGNcZnDw1BPK20dvpgpQT9SeDzTJlpPOB5OJijEDQrN0Zd+ngzT6W3ASS7XjXX+m4CaBCOnFnWJ&#13;&#10;dLHD2vku9BQSXnOgqmJVKRU3oRfEUllyYKii8jFJBH8TpTRpcjrF1yPwG1+APt/fKsZ/9OldRSGe&#13;&#10;0pjzpfhg+XbbkqrAGk/EbKE4Il8WulZyhq8qhF8z55+Yxd5BinAe/CMuUgHmBL1FSQn219/OQzxK&#13;&#10;il5KGuzFnLqfe2YFJeq7RrFv0/E4NG/cjCdfRrix157ttUfv6yUgUSlOnuHRDPFenUxpoX7FsVmE&#13;&#10;V9HFNMe3c+pP5tJ3E4Jjx8ViEYOwXQ3za70xPEAHYQKtz+0rs6aX1WNHPMCpa1n2Tt0uNtzUsNh7&#13;&#10;kFWUPvDcsdrTj60em6cfyzBL1/sYdfl5zH8DAAD//wMAUEsDBBQABgAIAAAAIQARNwUL4QAAAA0B&#13;&#10;AAAPAAAAZHJzL2Rvd25yZXYueG1sTI9NT8MwDIbvSPyHyEjcWEr5WNc1nfgYu3BiTDt7TZZENEmV&#13;&#10;ZF3595gTXCzZj/36fZvV5Ho2qphs8AJuZwUw5bsgrdcCdp9vNxWwlNFL7INXAr5VglV7edFgLcPZ&#13;&#10;f6hxmzUjEZ9qFGByHmrOU2eUwzQLg/LEjiE6zNRGzWXEM4m7npdF8cgdWk8fDA7qxajua3tyAtbP&#13;&#10;eqG7CqNZV9Lacdof3/VGiOur6XVJ5WkJLKsp/13AbwbyDy0ZO4STl4n1AuYLWqTxwx0wwtX8vgR2&#13;&#10;EFCWRHjb8P8p2h8AAAD//wMAUEsBAi0AFAAGAAgAAAAhALaDOJL+AAAA4QEAABMAAAAAAAAAAAAA&#13;&#10;AAAAAAAAAFtDb250ZW50X1R5cGVzXS54bWxQSwECLQAUAAYACAAAACEAOP0h/9YAAACUAQAACwAA&#13;&#10;AAAAAAAAAAAAAAAvAQAAX3JlbHMvLnJlbHNQSwECLQAUAAYACAAAACEAo7aouTsCAACEBAAADgAA&#13;&#10;AAAAAAAAAAAAAAAuAgAAZHJzL2Uyb0RvYy54bWxQSwECLQAUAAYACAAAACEAETcFC+EAAAANAQAA&#13;&#10;DwAAAAAAAAAAAAAAAACVBAAAZHJzL2Rvd25yZXYueG1sUEsFBgAAAAAEAAQA8wAAAKMFAAAAAA==&#13;&#10;" fillcolor="white [3201]" strokeweight=".5pt">
                <v:textbox>
                  <w:txbxContent>
                    <w:p w14:paraId="470C338C" w14:textId="77777777" w:rsidR="006E7C92" w:rsidRPr="006E7C92" w:rsidRDefault="006E7C92" w:rsidP="006E7C92">
                      <w:pPr>
                        <w:numPr>
                          <w:ilvl w:val="0"/>
                          <w:numId w:val="63"/>
                        </w:numPr>
                        <w:rPr>
                          <w:bCs/>
                          <w:iCs/>
                          <w:sz w:val="22"/>
                          <w:szCs w:val="22"/>
                        </w:rPr>
                      </w:pPr>
                      <w:r w:rsidRPr="006E7C92">
                        <w:rPr>
                          <w:sz w:val="22"/>
                          <w:szCs w:val="22"/>
                        </w:rPr>
                        <w:t>For dataset exchange from NW-side to UE-side {target CSI, CSI feedback} of 4-1,</w:t>
                      </w:r>
                    </w:p>
                    <w:p w14:paraId="3A226750" w14:textId="77777777" w:rsidR="006E7C92" w:rsidRPr="006E7C92" w:rsidRDefault="006E7C92" w:rsidP="006E7C92">
                      <w:pPr>
                        <w:numPr>
                          <w:ilvl w:val="1"/>
                          <w:numId w:val="63"/>
                        </w:numPr>
                        <w:rPr>
                          <w:bCs/>
                          <w:iCs/>
                          <w:sz w:val="22"/>
                          <w:szCs w:val="22"/>
                        </w:rPr>
                      </w:pPr>
                      <w:r w:rsidRPr="006E7C92">
                        <w:rPr>
                          <w:sz w:val="22"/>
                          <w:szCs w:val="22"/>
                        </w:rPr>
                        <w:t>Alt. 1: UE-side first trains a nominal decoder</w:t>
                      </w:r>
                    </w:p>
                    <w:p w14:paraId="54E23FA7" w14:textId="77777777" w:rsidR="006E7C92" w:rsidRPr="006E7C92" w:rsidRDefault="006E7C92" w:rsidP="006E7C92">
                      <w:pPr>
                        <w:numPr>
                          <w:ilvl w:val="2"/>
                          <w:numId w:val="63"/>
                        </w:numPr>
                        <w:rPr>
                          <w:bCs/>
                          <w:iCs/>
                          <w:sz w:val="22"/>
                          <w:szCs w:val="22"/>
                        </w:rPr>
                      </w:pPr>
                      <w:r w:rsidRPr="006E7C92">
                        <w:rPr>
                          <w:sz w:val="22"/>
                          <w:szCs w:val="22"/>
                        </w:rPr>
                        <w:t>Step 1: UE-side develops a nominal decoder using the exchanged dataset.</w:t>
                      </w:r>
                    </w:p>
                    <w:p w14:paraId="06B0D079" w14:textId="77777777" w:rsidR="006E7C92" w:rsidRPr="006E7C92" w:rsidRDefault="006E7C92" w:rsidP="006E7C92">
                      <w:pPr>
                        <w:numPr>
                          <w:ilvl w:val="2"/>
                          <w:numId w:val="63"/>
                        </w:numPr>
                        <w:rPr>
                          <w:bCs/>
                          <w:iCs/>
                          <w:sz w:val="22"/>
                          <w:szCs w:val="22"/>
                        </w:rPr>
                      </w:pPr>
                      <w:r w:rsidRPr="006E7C92">
                        <w:rPr>
                          <w:sz w:val="22"/>
                          <w:szCs w:val="22"/>
                        </w:rPr>
                        <w:t>Step 2: UE-side develops an actual encoder against the nominal decoder.</w:t>
                      </w:r>
                    </w:p>
                    <w:p w14:paraId="483A6D86" w14:textId="77777777" w:rsidR="006E7C92" w:rsidRPr="006E7C92" w:rsidRDefault="006E7C92" w:rsidP="006E7C92">
                      <w:pPr>
                        <w:numPr>
                          <w:ilvl w:val="1"/>
                          <w:numId w:val="63"/>
                        </w:numPr>
                        <w:rPr>
                          <w:bCs/>
                          <w:iCs/>
                          <w:sz w:val="22"/>
                          <w:szCs w:val="22"/>
                        </w:rPr>
                      </w:pPr>
                      <w:r w:rsidRPr="006E7C92">
                        <w:rPr>
                          <w:sz w:val="22"/>
                          <w:szCs w:val="22"/>
                        </w:rPr>
                        <w:t>Alt. 2: UE-side directly develops and trains the actual encoder.</w:t>
                      </w:r>
                    </w:p>
                    <w:p w14:paraId="75E8CBBE" w14:textId="77777777" w:rsidR="006E7C92" w:rsidRDefault="006E7C92"/>
                  </w:txbxContent>
                </v:textbox>
              </v:shape>
            </w:pict>
          </mc:Fallback>
        </mc:AlternateContent>
      </w:r>
    </w:p>
    <w:p w14:paraId="3E62D12D" w14:textId="77777777" w:rsidR="006E7C92" w:rsidRDefault="006E7C92" w:rsidP="00A17182">
      <w:pPr>
        <w:rPr>
          <w:sz w:val="22"/>
          <w:szCs w:val="22"/>
        </w:rPr>
      </w:pPr>
    </w:p>
    <w:p w14:paraId="36860C8E" w14:textId="77777777" w:rsidR="006E7C92" w:rsidRDefault="006E7C92" w:rsidP="00A17182">
      <w:pPr>
        <w:rPr>
          <w:sz w:val="22"/>
          <w:szCs w:val="22"/>
        </w:rPr>
      </w:pPr>
    </w:p>
    <w:p w14:paraId="3D73FF16" w14:textId="77777777" w:rsidR="006E7C92" w:rsidRDefault="006E7C92" w:rsidP="00A17182">
      <w:pPr>
        <w:rPr>
          <w:sz w:val="22"/>
          <w:szCs w:val="22"/>
        </w:rPr>
      </w:pPr>
    </w:p>
    <w:p w14:paraId="79266D53" w14:textId="77777777" w:rsidR="006E7C92" w:rsidRDefault="006E7C92" w:rsidP="00A17182">
      <w:pPr>
        <w:rPr>
          <w:sz w:val="22"/>
          <w:szCs w:val="22"/>
        </w:rPr>
      </w:pPr>
    </w:p>
    <w:p w14:paraId="09D382DD" w14:textId="77777777" w:rsidR="006E7C92" w:rsidRDefault="006E7C92" w:rsidP="00A17182">
      <w:pPr>
        <w:rPr>
          <w:sz w:val="22"/>
          <w:szCs w:val="22"/>
        </w:rPr>
      </w:pPr>
    </w:p>
    <w:p w14:paraId="2216FE14" w14:textId="77777777" w:rsidR="006E7C92" w:rsidRDefault="006E7C92" w:rsidP="00A17182">
      <w:pPr>
        <w:rPr>
          <w:sz w:val="22"/>
          <w:szCs w:val="22"/>
        </w:rPr>
      </w:pPr>
    </w:p>
    <w:p w14:paraId="0440FE2C" w14:textId="77777777" w:rsidR="006E7C92" w:rsidRDefault="006E7C92" w:rsidP="00A17182">
      <w:pPr>
        <w:rPr>
          <w:sz w:val="22"/>
          <w:szCs w:val="22"/>
        </w:rPr>
      </w:pPr>
    </w:p>
    <w:p w14:paraId="24207E69" w14:textId="77777777" w:rsidR="006E7C92" w:rsidRDefault="006E7C92" w:rsidP="00A17182">
      <w:pPr>
        <w:rPr>
          <w:sz w:val="22"/>
          <w:szCs w:val="22"/>
        </w:rPr>
      </w:pPr>
    </w:p>
    <w:p w14:paraId="0BE5EAA2" w14:textId="77777777" w:rsidR="006E7C92" w:rsidRDefault="006E7C92" w:rsidP="00A17182">
      <w:pPr>
        <w:rPr>
          <w:sz w:val="22"/>
          <w:szCs w:val="22"/>
        </w:rPr>
      </w:pPr>
    </w:p>
    <w:p w14:paraId="0502F4D6" w14:textId="643A0682" w:rsidR="00257AA4" w:rsidRDefault="00257AA4" w:rsidP="005B3A07">
      <w:pPr>
        <w:rPr>
          <w:sz w:val="22"/>
          <w:szCs w:val="22"/>
        </w:rPr>
      </w:pPr>
      <w:r w:rsidRPr="00257AA4">
        <w:rPr>
          <w:sz w:val="22"/>
          <w:szCs w:val="22"/>
        </w:rPr>
        <w:t>Different performance targets are required for the various alternatives. For Alternative 1, where the nominal decoder is trained first, SGCS is the most straightforward metric to use as the performance target. For Alternative 2, which involves direct training of the actual encoder, the NMSE metric is appropriate. In this case, NMSE is calculated based on the floating-point values before quantization.</w:t>
      </w:r>
    </w:p>
    <w:p w14:paraId="666AAFD8" w14:textId="319CDEFF" w:rsidR="006C43F0" w:rsidRDefault="006C43F0" w:rsidP="00A17182">
      <w:pPr>
        <w:rPr>
          <w:b/>
          <w:bCs/>
          <w:color w:val="000000" w:themeColor="text1"/>
          <w:sz w:val="22"/>
          <w:szCs w:val="22"/>
        </w:rPr>
      </w:pPr>
    </w:p>
    <w:p w14:paraId="713073E9" w14:textId="664A2857" w:rsidR="00257AA4" w:rsidRPr="00257AA4" w:rsidRDefault="00257AA4" w:rsidP="00257AA4">
      <w:pPr>
        <w:rPr>
          <w:b/>
          <w:bCs/>
          <w:color w:val="000000" w:themeColor="text1"/>
          <w:sz w:val="22"/>
          <w:szCs w:val="22"/>
        </w:rPr>
      </w:pPr>
      <w:r w:rsidRPr="00257AA4">
        <w:rPr>
          <w:b/>
          <w:bCs/>
          <w:color w:val="000000" w:themeColor="text1"/>
          <w:sz w:val="22"/>
          <w:szCs w:val="22"/>
        </w:rPr>
        <w:t>Proposal 2: For inter-vendor training collaboration Option 4-1, the additional information include performance targets defined in terms of SGCS and NMSE metrics:</w:t>
      </w:r>
    </w:p>
    <w:p w14:paraId="6ADB9EF6" w14:textId="77777777" w:rsidR="00257AA4" w:rsidRPr="00257AA4" w:rsidRDefault="00257AA4" w:rsidP="00257AA4">
      <w:pPr>
        <w:numPr>
          <w:ilvl w:val="0"/>
          <w:numId w:val="67"/>
        </w:numPr>
        <w:rPr>
          <w:b/>
          <w:bCs/>
          <w:color w:val="000000" w:themeColor="text1"/>
          <w:sz w:val="22"/>
          <w:szCs w:val="22"/>
        </w:rPr>
      </w:pPr>
      <w:r w:rsidRPr="00257AA4">
        <w:rPr>
          <w:b/>
          <w:bCs/>
          <w:color w:val="000000" w:themeColor="text1"/>
          <w:sz w:val="22"/>
          <w:szCs w:val="22"/>
        </w:rPr>
        <w:t>SGCS is used for Alternative 1 training, where the UE side first trains a nominal decoder.</w:t>
      </w:r>
    </w:p>
    <w:p w14:paraId="066E442C" w14:textId="77777777" w:rsidR="00257AA4" w:rsidRPr="00257AA4" w:rsidRDefault="00257AA4" w:rsidP="00257AA4">
      <w:pPr>
        <w:numPr>
          <w:ilvl w:val="0"/>
          <w:numId w:val="67"/>
        </w:numPr>
        <w:rPr>
          <w:b/>
          <w:bCs/>
          <w:color w:val="000000" w:themeColor="text1"/>
          <w:sz w:val="22"/>
          <w:szCs w:val="22"/>
        </w:rPr>
      </w:pPr>
      <w:r w:rsidRPr="00257AA4">
        <w:rPr>
          <w:b/>
          <w:bCs/>
          <w:color w:val="000000" w:themeColor="text1"/>
          <w:sz w:val="22"/>
          <w:szCs w:val="22"/>
        </w:rPr>
        <w:t>NMSE is used when the UE side directly trains the actual encoder, with NMSE calculated based on floating-point values before quantization.</w:t>
      </w:r>
    </w:p>
    <w:p w14:paraId="3B76F9A1" w14:textId="77777777" w:rsidR="00257AA4" w:rsidRDefault="00257AA4"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0C37B82F" w14:textId="3C9CAA70" w:rsidR="00423C14" w:rsidRDefault="00423C14" w:rsidP="006C43F0">
      <w:pPr>
        <w:rPr>
          <w:sz w:val="22"/>
          <w:szCs w:val="22"/>
        </w:rPr>
      </w:pPr>
      <w:r>
        <w:rPr>
          <w:sz w:val="22"/>
          <w:szCs w:val="22"/>
        </w:rPr>
        <w:t>Quantization aware training and quantization non-aware training w</w:t>
      </w:r>
      <w:r w:rsidR="00257AA4">
        <w:rPr>
          <w:sz w:val="22"/>
          <w:szCs w:val="22"/>
        </w:rPr>
        <w:t>ere</w:t>
      </w:r>
      <w:r>
        <w:rPr>
          <w:sz w:val="22"/>
          <w:szCs w:val="22"/>
        </w:rPr>
        <w:t xml:space="preserve"> evaluated during R18. In TR 38.843, the following observation was captured. </w:t>
      </w:r>
    </w:p>
    <w:p w14:paraId="1AB7CF4A" w14:textId="4EDF6105" w:rsidR="006C43F0" w:rsidRDefault="00423C14" w:rsidP="006C43F0">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6A99E7E3" wp14:editId="5B907145">
                <wp:simplePos x="0" y="0"/>
                <wp:positionH relativeFrom="column">
                  <wp:posOffset>50006</wp:posOffset>
                </wp:positionH>
                <wp:positionV relativeFrom="paragraph">
                  <wp:posOffset>102870</wp:posOffset>
                </wp:positionV>
                <wp:extent cx="5693093" cy="650081"/>
                <wp:effectExtent l="0" t="0" r="9525" b="10795"/>
                <wp:wrapNone/>
                <wp:docPr id="1694116226" name="Text Box 7"/>
                <wp:cNvGraphicFramePr/>
                <a:graphic xmlns:a="http://schemas.openxmlformats.org/drawingml/2006/main">
                  <a:graphicData uri="http://schemas.microsoft.com/office/word/2010/wordprocessingShape">
                    <wps:wsp>
                      <wps:cNvSpPr txBox="1"/>
                      <wps:spPr>
                        <a:xfrm>
                          <a:off x="0" y="0"/>
                          <a:ext cx="5693093" cy="650081"/>
                        </a:xfrm>
                        <a:prstGeom prst="rect">
                          <a:avLst/>
                        </a:prstGeom>
                        <a:solidFill>
                          <a:schemeClr val="lt1"/>
                        </a:solidFill>
                        <a:ln w="6350">
                          <a:solidFill>
                            <a:prstClr val="black"/>
                          </a:solidFill>
                        </a:ln>
                      </wps:spPr>
                      <wps:txb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9E7E3" id="Text Box 7" o:spid="_x0000_s1032" type="#_x0000_t202" style="position:absolute;margin-left:3.95pt;margin-top:8.1pt;width:448.3pt;height:5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8BJOgIAAIMEAAAOAAAAZHJzL2Uyb0RvYy54bWysVE1v2zAMvQ/YfxB0X+x8rjHiFFmKDAOC&#13;&#10;tkA69KzIUmxMFjVJiZ39+lFKnKTdTsMuMilSj+Qj6dl9WytyENZVoHPa76WUCM2hqPQup99fVp/u&#13;&#10;KHGe6YIp0CKnR+Ho/fzjh1ljMjGAElQhLEEQ7bLG5LT03mRJ4ngpauZ6YIRGowRbM4+q3SWFZQ2i&#13;&#10;1yoZpOkkacAWxgIXzuHtw8lI5xFfSsH9k5ROeKJyirn5eNp4bsOZzGcs21lmyoqf02D/kEXNKo1B&#13;&#10;L1APzDOyt9UfUHXFLTiQvsehTkDKiotYA1bTT99VsymZEbEWJMeZC03u/8Hyx8PGPFvi2y/QYgMD&#13;&#10;IY1xmcPLUE8rbR2+mClBO1J4vNAmWk84Xo4n02E6HVLC0TYZp+ldhEmur411/quAmgQhpxbbEtli&#13;&#10;h7XzGBFdO5cQzIGqilWlVFTCKIilsuTAsInKd+BvvJQmDQYfjtMI/MYWoC/vt4rxH6FKjHnjhZrS&#13;&#10;eHmtPUi+3bakKhC442ULxRHpsnCaJGf4qkL4NXP+mVkcHWQI18E/4SEVYE5wligpwf76233wx46i&#13;&#10;lZIGRzGn7ueeWUGJ+qax19P+aBRmNyqj8ecBKvbWsr216H29BCSqj4tneBSDv1edKC3Ur7g1ixAV&#13;&#10;TUxzjJ1T34lLf1oQ3DouFovohNNqmF/rjeEBOjQm0PrSvjJrzm31OBCP0A0ty9519+QbXmpY7D3I&#13;&#10;KrY+8Hxi9Uw/Tnrsznkrwyrd6tHr+u+Y/wYAAP//AwBQSwMEFAAGAAgAAAAhAJ9btwTfAAAADQEA&#13;&#10;AA8AAABkcnMvZG93bnJldi54bWxMT8tOwzAQvCPxD9YicaNOKwhJGqfiUbj0REGc3di1LeJ1ZLtp&#13;&#10;+HuWE1xW2pndebSb2Q9s0jG5gAKWiwKYxj4oh0bAx/vLTQUsZYlKDgG1gG+dYNNdXrSyUeGMb3ra&#13;&#10;Z8NIBFMjBdicx4bz1FvtZVqEUSNxxxC9zLRGw1WUZxL3A18VRcm9dEgOVo76yer+a3/yAraPpjZ9&#13;&#10;JaPdVsq5af487syrENdX8/OaxsMaWNZz/vuA3w6UHzoKdggnVIkNAu5rOiS4XAEjui5u74AdCFhW&#13;&#10;JfCu5f9bdD8AAAD//wMAUEsBAi0AFAAGAAgAAAAhALaDOJL+AAAA4QEAABMAAAAAAAAAAAAAAAAA&#13;&#10;AAAAAFtDb250ZW50X1R5cGVzXS54bWxQSwECLQAUAAYACAAAACEAOP0h/9YAAACUAQAACwAAAAAA&#13;&#10;AAAAAAAAAAAvAQAAX3JlbHMvLnJlbHNQSwECLQAUAAYACAAAACEAlrvASToCAACDBAAADgAAAAAA&#13;&#10;AAAAAAAAAAAuAgAAZHJzL2Uyb0RvYy54bWxQSwECLQAUAAYACAAAACEAn1u3BN8AAAANAQAADwAA&#13;&#10;AAAAAAAAAAAAAACUBAAAZHJzL2Rvd25yZXYueG1sUEsFBgAAAAAEAAQA8wAAAKAFAAAAAA==&#13;&#10;" fillcolor="white [3201]" strokeweight=".5pt">
                <v:textbo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v:textbox>
              </v:shape>
            </w:pict>
          </mc:Fallback>
        </mc:AlternateContent>
      </w:r>
      <w:r>
        <w:rPr>
          <w:sz w:val="22"/>
          <w:szCs w:val="22"/>
        </w:rPr>
        <w:t xml:space="preserve"> </w:t>
      </w:r>
    </w:p>
    <w:p w14:paraId="2C6999FF" w14:textId="77777777" w:rsidR="00423C14" w:rsidRDefault="00423C14" w:rsidP="006C43F0">
      <w:pPr>
        <w:rPr>
          <w:sz w:val="22"/>
          <w:szCs w:val="22"/>
        </w:rPr>
      </w:pPr>
    </w:p>
    <w:p w14:paraId="219769B7" w14:textId="77777777" w:rsidR="00423C14" w:rsidRDefault="00423C14" w:rsidP="006C43F0">
      <w:pPr>
        <w:rPr>
          <w:sz w:val="22"/>
          <w:szCs w:val="22"/>
        </w:rPr>
      </w:pPr>
    </w:p>
    <w:p w14:paraId="6E0A0E0F" w14:textId="77777777" w:rsidR="00423C14" w:rsidRDefault="00423C14" w:rsidP="006C43F0">
      <w:pPr>
        <w:rPr>
          <w:sz w:val="22"/>
          <w:szCs w:val="22"/>
        </w:rPr>
      </w:pPr>
    </w:p>
    <w:p w14:paraId="7667634B" w14:textId="77777777" w:rsidR="00423C14" w:rsidRDefault="00423C14" w:rsidP="006C43F0">
      <w:pPr>
        <w:rPr>
          <w:sz w:val="22"/>
          <w:szCs w:val="22"/>
        </w:rPr>
      </w:pPr>
    </w:p>
    <w:p w14:paraId="6526FBE2" w14:textId="77777777" w:rsidR="00423C14" w:rsidRDefault="00423C14" w:rsidP="006C43F0"/>
    <w:p w14:paraId="29C10BFB" w14:textId="57D341FF" w:rsidR="00381B91" w:rsidRDefault="00CA110D" w:rsidP="006C43F0">
      <w:r>
        <w:t xml:space="preserve">The </w:t>
      </w:r>
      <w:r w:rsidR="00423C14">
        <w:t xml:space="preserve">quantization aware training cases are defined as </w:t>
      </w:r>
    </w:p>
    <w:p w14:paraId="7A80D7CE" w14:textId="6602F271" w:rsidR="00423C14" w:rsidRDefault="00423C14" w:rsidP="006C43F0">
      <w:r>
        <w:rPr>
          <w:noProof/>
        </w:rPr>
        <mc:AlternateContent>
          <mc:Choice Requires="wps">
            <w:drawing>
              <wp:anchor distT="0" distB="0" distL="114300" distR="114300" simplePos="0" relativeHeight="251670528" behindDoc="0" locked="0" layoutInCell="1" allowOverlap="1" wp14:anchorId="1A1BC2B4" wp14:editId="42360C13">
                <wp:simplePos x="0" y="0"/>
                <wp:positionH relativeFrom="column">
                  <wp:posOffset>7144</wp:posOffset>
                </wp:positionH>
                <wp:positionV relativeFrom="paragraph">
                  <wp:posOffset>95091</wp:posOffset>
                </wp:positionV>
                <wp:extent cx="5750084" cy="1843088"/>
                <wp:effectExtent l="0" t="0" r="15875" b="11430"/>
                <wp:wrapNone/>
                <wp:docPr id="1506226" name="Text Box 8"/>
                <wp:cNvGraphicFramePr/>
                <a:graphic xmlns:a="http://schemas.openxmlformats.org/drawingml/2006/main">
                  <a:graphicData uri="http://schemas.microsoft.com/office/word/2010/wordprocessingShape">
                    <wps:wsp>
                      <wps:cNvSpPr txBox="1"/>
                      <wps:spPr>
                        <a:xfrm>
                          <a:off x="0" y="0"/>
                          <a:ext cx="5750084" cy="1843088"/>
                        </a:xfrm>
                        <a:prstGeom prst="rect">
                          <a:avLst/>
                        </a:prstGeom>
                        <a:solidFill>
                          <a:schemeClr val="lt1"/>
                        </a:solidFill>
                        <a:ln w="6350">
                          <a:solidFill>
                            <a:prstClr val="black"/>
                          </a:solidFill>
                        </a:ln>
                      </wps:spPr>
                      <wps:txbx>
                        <w:txbxContent>
                          <w:p w14:paraId="566BC800" w14:textId="77777777" w:rsidR="00423C14" w:rsidRPr="00423C14" w:rsidRDefault="00423C14" w:rsidP="00423C14">
                            <w:pPr>
                              <w:rPr>
                                <w:sz w:val="22"/>
                                <w:szCs w:val="22"/>
                                <w:lang w:val="en-GB"/>
                              </w:rPr>
                            </w:pPr>
                            <w:r w:rsidRPr="00423C14">
                              <w:rPr>
                                <w:sz w:val="22"/>
                                <w:szCs w:val="22"/>
                                <w:lang w:val="en-GB"/>
                              </w:rPr>
                              <w:t>Case 2: Quantization-aware training, where quantization/dequantization is involved in the training process</w:t>
                            </w:r>
                          </w:p>
                          <w:p w14:paraId="7FE48FA9" w14:textId="77777777" w:rsidR="00423C14" w:rsidRPr="00423C14" w:rsidRDefault="00423C14" w:rsidP="00423C14">
                            <w:pPr>
                              <w:rPr>
                                <w:sz w:val="22"/>
                                <w:szCs w:val="22"/>
                                <w:lang w:val="en-GB"/>
                              </w:rPr>
                            </w:pPr>
                            <w:r w:rsidRPr="00423C14">
                              <w:rPr>
                                <w:sz w:val="22"/>
                                <w:szCs w:val="22"/>
                                <w:lang w:val="en-GB"/>
                              </w:rPr>
                              <w:t>o</w:t>
                            </w:r>
                            <w:r w:rsidRPr="00423C14">
                              <w:rPr>
                                <w:sz w:val="22"/>
                                <w:szCs w:val="22"/>
                                <w:lang w:val="en-GB"/>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E683EF3" w14:textId="77777777" w:rsidR="00423C14" w:rsidRPr="00423C14" w:rsidRDefault="00423C14" w:rsidP="00423C14">
                            <w:pPr>
                              <w:rPr>
                                <w:sz w:val="22"/>
                                <w:szCs w:val="22"/>
                                <w:lang w:val="en-GB"/>
                              </w:rPr>
                            </w:pPr>
                            <w:r w:rsidRPr="00423C14">
                              <w:rPr>
                                <w:sz w:val="22"/>
                                <w:szCs w:val="22"/>
                                <w:lang w:val="en-GB"/>
                              </w:rPr>
                              <w:t>o</w:t>
                            </w:r>
                            <w:r w:rsidRPr="00423C14">
                              <w:rPr>
                                <w:sz w:val="22"/>
                                <w:szCs w:val="22"/>
                                <w:lang w:val="en-GB"/>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3" type="#_x0000_t202" style="position:absolute;margin-left:.55pt;margin-top:7.5pt;width:452.75pt;height:145.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34Z0PgIAAIQEAAAOAAAAZHJzL2Uyb0RvYy54bWysVE1v2zAMvQ/YfxB0X+ykSZsZcYosRYYB&#13;&#10;QVsgHXpWZCk2JouapMTOfv0o2flot9Owi0yJ1BP5+OjZfVsrchDWVaBzOhyklAjNoaj0LqffX1af&#13;&#10;ppQ4z3TBFGiR06Nw9H7+8cOsMZkYQQmqEJYgiHZZY3Jaem+yJHG8FDVzAzBCo1OCrZnHrd0lhWUN&#13;&#10;otcqGaXpbdKALYwFLpzD04fOSecRX0rB/ZOUTniicoq5+bjauG7DmsxnLNtZZsqK92mwf8iiZpXG&#13;&#10;R89QD8wzsrfVH1B1xS04kH7AoU5AyoqLWANWM0zfVbMpmRGxFiTHmTNN7v/B8sfDxjxb4tsv0GID&#13;&#10;AyGNcZnDw1BPK20dvpgpQT9SeDzTJlpPOB5O7iZpOh1TwtE3nI5v0uk04CSX68Y6/1VATYKRU4t9&#13;&#10;iXSxw9r5LvQUEl5zoKpiVSkVN0ELYqksOTDsovIxSQR/E6U0aXJ6ezNJI/AbX4A+398qxn/06V1F&#13;&#10;IZ7SmPOl+GD5dtuSqsjp3YmYLRRH5MtCJyVn+KpC+DVz/plZ1A5ShPPgn3CRCjAn6C1KSrC//nYe&#13;&#10;4rGl6KWkQS3m1P3cMysoUd80NvvzcDwO4o2b8eRuhBt77dlee/S+XgISNcTJMzyaId6rkykt1K84&#13;&#10;NovwKrqY5vh2Tv3JXPpuQnDsuFgsYhDK1TC/1hvDA3RoTKD1pX1l1vRt9aiIRziplmXvutvFhpsa&#13;&#10;FnsPsoqtDzx3rPb0o9SjePqxDLN0vY9Rl5/H/DcAAAD//wMAUEsDBBQABgAIAAAAIQBtCWyp3gAA&#13;&#10;AA0BAAAPAAAAZHJzL2Rvd25yZXYueG1sTE/LTsMwELwj8Q/WVuJG7VI1StM4FY/ChRMFcXbjrWM1&#13;&#10;tiPbTcPfs5zoZVej2Z1HvZ1cz0aMyQYvYTEXwNC3QVtvJHx9vt6XwFJWXqs+eJTwgwm2ze1NrSod&#13;&#10;Lv4Dx302jER8qpSELueh4jy1HTqV5mFAT9wxRKcywWi4jupC4q7nD0IU3CnryaFTAz532J72Zydh&#13;&#10;92TWpi1V7Haltnacvo/v5k3Ku9n0sqHxuAGWccr/H/DXgfJDQ8EO4ex1Yj3hBR3SWlEtoteiKIAd&#13;&#10;JCzFagm8qfl1i+YXAAD//wMAUEsBAi0AFAAGAAgAAAAhALaDOJL+AAAA4QEAABMAAAAAAAAAAAAA&#13;&#10;AAAAAAAAAFtDb250ZW50X1R5cGVzXS54bWxQSwECLQAUAAYACAAAACEAOP0h/9YAAACUAQAACwAA&#13;&#10;AAAAAAAAAAAAAAAvAQAAX3JlbHMvLnJlbHNQSwECLQAUAAYACAAAACEAjN+GdD4CAACEBAAADgAA&#13;&#10;AAAAAAAAAAAAAAAuAgAAZHJzL2Uyb0RvYy54bWxQSwECLQAUAAYACAAAACEAbQlsqd4AAAANAQAA&#13;&#10;DwAAAAAAAAAAAAAAAACYBAAAZHJzL2Rvd25yZXYueG1sUEsFBgAAAAAEAAQA8wAAAKMFAAAAAA==&#13;&#10;" fillcolor="white [3201]" strokeweight=".5pt">
                <v:textbox>
                  <w:txbxContent>
                    <w:p w14:paraId="566BC800" w14:textId="77777777" w:rsidR="00423C14" w:rsidRPr="00423C14" w:rsidRDefault="00423C14" w:rsidP="00423C14">
                      <w:pPr>
                        <w:rPr>
                          <w:sz w:val="22"/>
                          <w:szCs w:val="22"/>
                          <w:lang w:val="en-GB"/>
                        </w:rPr>
                      </w:pPr>
                      <w:r w:rsidRPr="00423C14">
                        <w:rPr>
                          <w:sz w:val="22"/>
                          <w:szCs w:val="22"/>
                          <w:lang w:val="en-GB"/>
                        </w:rPr>
                        <w:t>Case 2: Quantization-aware training, where quantization/dequantization is involved in the training process</w:t>
                      </w:r>
                    </w:p>
                    <w:p w14:paraId="7FE48FA9" w14:textId="77777777" w:rsidR="00423C14" w:rsidRPr="00423C14" w:rsidRDefault="00423C14" w:rsidP="00423C14">
                      <w:pPr>
                        <w:rPr>
                          <w:sz w:val="22"/>
                          <w:szCs w:val="22"/>
                          <w:lang w:val="en-GB"/>
                        </w:rPr>
                      </w:pPr>
                      <w:r w:rsidRPr="00423C14">
                        <w:rPr>
                          <w:sz w:val="22"/>
                          <w:szCs w:val="22"/>
                          <w:lang w:val="en-GB"/>
                        </w:rPr>
                        <w:t>o</w:t>
                      </w:r>
                      <w:r w:rsidRPr="00423C14">
                        <w:rPr>
                          <w:sz w:val="22"/>
                          <w:szCs w:val="22"/>
                          <w:lang w:val="en-GB"/>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E683EF3" w14:textId="77777777" w:rsidR="00423C14" w:rsidRPr="00423C14" w:rsidRDefault="00423C14" w:rsidP="00423C14">
                      <w:pPr>
                        <w:rPr>
                          <w:sz w:val="22"/>
                          <w:szCs w:val="22"/>
                          <w:lang w:val="en-GB"/>
                        </w:rPr>
                      </w:pPr>
                      <w:r w:rsidRPr="00423C14">
                        <w:rPr>
                          <w:sz w:val="22"/>
                          <w:szCs w:val="22"/>
                          <w:lang w:val="en-GB"/>
                        </w:rPr>
                        <w:t>o</w:t>
                      </w:r>
                      <w:r w:rsidRPr="00423C14">
                        <w:rPr>
                          <w:sz w:val="22"/>
                          <w:szCs w:val="22"/>
                          <w:lang w:val="en-GB"/>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64BF4D6" w14:textId="77777777" w:rsidR="00423C14" w:rsidRDefault="00423C14"/>
                  </w:txbxContent>
                </v:textbox>
              </v:shape>
            </w:pict>
          </mc:Fallback>
        </mc:AlternateContent>
      </w:r>
    </w:p>
    <w:p w14:paraId="61C13D79" w14:textId="77777777" w:rsidR="00423C14" w:rsidRDefault="00423C14" w:rsidP="006C43F0"/>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E72631E" w14:textId="77777777" w:rsidR="00381B91" w:rsidRPr="00381B91" w:rsidRDefault="00381B91" w:rsidP="00381B91">
      <w:r w:rsidRPr="00381B91">
        <w:t xml:space="preserve">In addition, for training collaboration type 3 sequential NW first training, </w:t>
      </w:r>
      <w:proofErr w:type="spellStart"/>
      <w:r w:rsidRPr="00381B91">
        <w:t>whther</w:t>
      </w:r>
      <w:proofErr w:type="spellEnd"/>
      <w:r w:rsidRPr="00381B91">
        <w:t xml:space="preserve"> the dataset is </w:t>
      </w:r>
      <w:proofErr w:type="spellStart"/>
      <w:r w:rsidRPr="00381B91">
        <w:t>trainied</w:t>
      </w:r>
      <w:proofErr w:type="spellEnd"/>
      <w:r w:rsidRPr="00381B91">
        <w:t xml:space="preserve"> before or after quantization are both evaluated and up to each company to report. </w:t>
      </w:r>
    </w:p>
    <w:p w14:paraId="0551676B" w14:textId="77777777" w:rsidR="00381B91" w:rsidRPr="00381B91" w:rsidRDefault="00381B91" w:rsidP="00381B91"/>
    <w:p w14:paraId="587B4696" w14:textId="27281EA3" w:rsidR="00381B91" w:rsidRPr="00381B91" w:rsidRDefault="00381B91" w:rsidP="00381B91">
      <w:r w:rsidRPr="00381B91">
        <w:t>In addition, for training collaboration type 3 sequential NW first training, wh</w:t>
      </w:r>
      <w:r>
        <w:t>e</w:t>
      </w:r>
      <w:r w:rsidRPr="00381B91">
        <w:t xml:space="preserve">ther the dataset is trained before or after quantization are both evaluated and up to each company to report. </w:t>
      </w:r>
    </w:p>
    <w:p w14:paraId="0C4FDC43" w14:textId="3BC96708" w:rsidR="00381B91" w:rsidRDefault="00381B91" w:rsidP="00381B91"/>
    <w:p w14:paraId="459FFA9E" w14:textId="2FD57560" w:rsidR="00CA110D" w:rsidRDefault="00CA110D" w:rsidP="00CA110D">
      <w:r>
        <w:t xml:space="preserve">In addition, different quantization behavior was evaluated during the sequential training.    </w:t>
      </w:r>
    </w:p>
    <w:p w14:paraId="65995007" w14:textId="77777777" w:rsidR="00CA110D" w:rsidRPr="00381B91" w:rsidRDefault="00CA110D" w:rsidP="00381B91"/>
    <w:p w14:paraId="4FFEBD37" w14:textId="38827FC3" w:rsidR="00381B91" w:rsidRDefault="00CA110D" w:rsidP="00381B91">
      <w:r>
        <w:rPr>
          <w:noProof/>
        </w:rPr>
        <mc:AlternateContent>
          <mc:Choice Requires="wps">
            <w:drawing>
              <wp:anchor distT="0" distB="0" distL="114300" distR="114300" simplePos="0" relativeHeight="251671552" behindDoc="0" locked="0" layoutInCell="1" allowOverlap="1" wp14:anchorId="55556EC4" wp14:editId="7D5502F5">
                <wp:simplePos x="0" y="0"/>
                <wp:positionH relativeFrom="column">
                  <wp:posOffset>7575</wp:posOffset>
                </wp:positionH>
                <wp:positionV relativeFrom="paragraph">
                  <wp:posOffset>12140</wp:posOffset>
                </wp:positionV>
                <wp:extent cx="5735637" cy="2686050"/>
                <wp:effectExtent l="0" t="0" r="17780" b="19050"/>
                <wp:wrapNone/>
                <wp:docPr id="37396827" name="Text Box 9"/>
                <wp:cNvGraphicFramePr/>
                <a:graphic xmlns:a="http://schemas.openxmlformats.org/drawingml/2006/main">
                  <a:graphicData uri="http://schemas.microsoft.com/office/word/2010/wordprocessingShape">
                    <wps:wsp>
                      <wps:cNvSpPr txBox="1"/>
                      <wps:spPr>
                        <a:xfrm>
                          <a:off x="0" y="0"/>
                          <a:ext cx="5735637" cy="2686050"/>
                        </a:xfrm>
                        <a:prstGeom prst="rect">
                          <a:avLst/>
                        </a:prstGeom>
                        <a:solidFill>
                          <a:schemeClr val="lt1"/>
                        </a:solidFill>
                        <a:ln w="6350">
                          <a:solidFill>
                            <a:prstClr val="black"/>
                          </a:solidFill>
                        </a:ln>
                      </wps:spPr>
                      <wps:txbx>
                        <w:txbxContent>
                          <w:p w14:paraId="7F969194" w14:textId="77777777" w:rsidR="00381B91" w:rsidRPr="00381B91" w:rsidRDefault="00381B91" w:rsidP="00381B91">
                            <w:pPr>
                              <w:rPr>
                                <w:sz w:val="22"/>
                                <w:szCs w:val="22"/>
                              </w:rPr>
                            </w:pPr>
                            <w:r w:rsidRPr="00381B91">
                              <w:rPr>
                                <w:sz w:val="22"/>
                                <w:szCs w:val="22"/>
                              </w:rPr>
                              <w:t xml:space="preserve">For the evaluation of an example of Type 3 (Separate training at NW side and UE side), the following procedure is considered for the </w:t>
                            </w:r>
                            <w:r w:rsidRPr="00381B91">
                              <w:rPr>
                                <w:i/>
                                <w:iCs/>
                                <w:sz w:val="22"/>
                                <w:szCs w:val="22"/>
                              </w:rPr>
                              <w:t>sequential training starting with NW side training</w:t>
                            </w:r>
                            <w:r w:rsidRPr="00381B91">
                              <w:rPr>
                                <w:sz w:val="22"/>
                                <w:szCs w:val="22"/>
                              </w:rPr>
                              <w:t xml:space="preserve"> (NW-first training):</w:t>
                            </w:r>
                          </w:p>
                          <w:p w14:paraId="4E5BCB62" w14:textId="77777777" w:rsidR="00381B91" w:rsidRPr="00381B91" w:rsidRDefault="00381B91" w:rsidP="00381B91">
                            <w:pPr>
                              <w:rPr>
                                <w:sz w:val="22"/>
                                <w:szCs w:val="22"/>
                              </w:rPr>
                            </w:pPr>
                            <w:r w:rsidRPr="00381B91">
                              <w:rPr>
                                <w:sz w:val="22"/>
                                <w:szCs w:val="22"/>
                              </w:rPr>
                              <w:t>-</w:t>
                            </w:r>
                            <w:r w:rsidRPr="00381B91">
                              <w:rPr>
                                <w:sz w:val="22"/>
                                <w:szCs w:val="22"/>
                              </w:rPr>
                              <w:tab/>
                              <w:t>Step1: NW side trains the NW side CSI generation part (which is not used for inference) and the NW side CSI reconstruction part jointly</w:t>
                            </w:r>
                          </w:p>
                          <w:p w14:paraId="329648BE" w14:textId="77777777" w:rsidR="00381B91" w:rsidRPr="00381B91" w:rsidRDefault="00381B91" w:rsidP="00381B91">
                            <w:pPr>
                              <w:rPr>
                                <w:sz w:val="22"/>
                                <w:szCs w:val="22"/>
                              </w:rPr>
                            </w:pPr>
                            <w:r w:rsidRPr="00381B91">
                              <w:rPr>
                                <w:sz w:val="22"/>
                                <w:szCs w:val="22"/>
                              </w:rPr>
                              <w:t>-</w:t>
                            </w:r>
                            <w:r w:rsidRPr="00381B91">
                              <w:rPr>
                                <w:sz w:val="22"/>
                                <w:szCs w:val="22"/>
                              </w:rPr>
                              <w:tab/>
                              <w:t>Step2: After NW side training is finished, NW side shares UE side with a set of information (e.g., dataset) that is used by the UE side to be able to train the UE side CSI generation part</w:t>
                            </w:r>
                          </w:p>
                          <w:p w14:paraId="4A716834" w14:textId="6FCC4E54" w:rsidR="00381B91" w:rsidRPr="00381B91" w:rsidRDefault="00381B91" w:rsidP="00381B91">
                            <w:pPr>
                              <w:rPr>
                                <w:color w:val="EE0000"/>
                                <w:sz w:val="22"/>
                                <w:szCs w:val="22"/>
                              </w:rPr>
                            </w:pPr>
                            <w:r w:rsidRPr="00381B91">
                              <w:rPr>
                                <w:sz w:val="22"/>
                                <w:szCs w:val="22"/>
                              </w:rPr>
                              <w:t>-</w:t>
                            </w:r>
                            <w:r w:rsidRPr="00381B91">
                              <w:rPr>
                                <w:sz w:val="22"/>
                                <w:szCs w:val="22"/>
                              </w:rPr>
                              <w:tab/>
                              <w:t xml:space="preserve">Companies to report Dataset construction, e.g., the set of information includes the input and output of the Network side CSI generation part or includes the output of the Network side CSI generation part only, or other information if applicable. Also </w:t>
                            </w:r>
                            <w:r w:rsidRPr="00381B91">
                              <w:rPr>
                                <w:color w:val="EE0000"/>
                                <w:sz w:val="22"/>
                                <w:szCs w:val="22"/>
                              </w:rPr>
                              <w:t xml:space="preserve">report the Quantization </w:t>
                            </w:r>
                            <w:proofErr w:type="spellStart"/>
                            <w:r w:rsidRPr="00381B91">
                              <w:rPr>
                                <w:color w:val="EE0000"/>
                                <w:sz w:val="22"/>
                                <w:szCs w:val="22"/>
                              </w:rPr>
                              <w:t>behaviour</w:t>
                            </w:r>
                            <w:proofErr w:type="spellEnd"/>
                            <w:r w:rsidRPr="00381B91">
                              <w:rPr>
                                <w:color w:val="EE0000"/>
                                <w:sz w:val="22"/>
                                <w:szCs w:val="22"/>
                              </w:rPr>
                              <w:t>, e.g., whether the shared output of the Network side CSI generation part is before or after quantization.</w:t>
                            </w:r>
                          </w:p>
                          <w:p w14:paraId="7BB78228" w14:textId="77777777" w:rsidR="00381B91" w:rsidRPr="00381B91" w:rsidRDefault="00381B91" w:rsidP="00381B91">
                            <w:pPr>
                              <w:rPr>
                                <w:sz w:val="22"/>
                                <w:szCs w:val="22"/>
                              </w:rPr>
                            </w:pPr>
                            <w:r w:rsidRPr="00381B91">
                              <w:rPr>
                                <w:sz w:val="22"/>
                                <w:szCs w:val="22"/>
                              </w:rPr>
                              <w:t>-</w:t>
                            </w:r>
                            <w:r w:rsidRPr="00381B91">
                              <w:rPr>
                                <w:sz w:val="22"/>
                                <w:szCs w:val="22"/>
                              </w:rPr>
                              <w:tab/>
                              <w:t>Step3: UE side trains the UE side CSI generation part based on the received set of information</w:t>
                            </w:r>
                          </w:p>
                          <w:p w14:paraId="0F43376C" w14:textId="77777777" w:rsidR="00381B91" w:rsidRDefault="00381B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56EC4" id="Text Box 9" o:spid="_x0000_s1034" type="#_x0000_t202" style="position:absolute;margin-left:.6pt;margin-top:.95pt;width:451.6pt;height:2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97UOgIAAIQEAAAOAAAAZHJzL2Uyb0RvYy54bWysVEtv2zAMvg/YfxB0X5x3UiNOkaXIMCBo&#13;&#10;C6RDz4osJcJkUZOU2NmvH6U82+407CKTIvWR/Eh6ct9UmuyF8wpMQTutNiXCcCiV2RT0x8viy5gS&#13;&#10;H5gpmQYjCnoQnt5PP3+a1DYXXdiCLoUjCGJ8XtuCbkOweZZ5vhUV8y2wwqBRgqtYQNVtstKxGtEr&#13;&#10;nXXb7WFWgyutAy68x9uHo5FOE76UgocnKb0IRBcUcwvpdOlcxzObTli+ccxuFT+lwf4hi4opg0Ev&#13;&#10;UA8sMLJz6gNUpbgDDzK0OFQZSKm4SDVgNZ32u2pWW2ZFqgXJ8fZCk/9/sPxxv7LPjoTmKzTYwEhI&#13;&#10;bX3u8TLW00hXxS9mStCOFB4utIkmEI6Xg1FvMOyNKOFo6w7Hw/YgEZtdn1vnwzcBFYlCQR32JdHF&#13;&#10;9ksfMCS6nl1iNA9alQuldVLiLIi5dmTPsIs6pCTxxRsvbUhd0GEPQ39AiNCX92vN+M9Y5lsE1LTB&#13;&#10;y2vxUQrNuiGqLOj4TMwaygPy5eA4St7yhUL4JfPhmTmcHaQI9yE84SE1YE5wkijZgvv9t/vojy1F&#13;&#10;KyU1zmJB/a8dc4IS/d1gs+86/X4c3qT0B6MuKu7Wsr61mF01BySqg5tneRKjf9BnUTqoXnFtZjEq&#13;&#10;mpjhGLug4SzOw3FDcO24mM2SE46rZWFpVpZH6MhxpPWleWXOntoacCIe4Ty1LH/X3aNvfGlgtgsg&#13;&#10;VWp95PnI6ol+HPXUndNaxl261ZPX9ecx/QMAAP//AwBQSwMEFAAGAAgAAAAhAM+/pzfdAAAADAEA&#13;&#10;AA8AAABkcnMvZG93bnJldi54bWxMTz1PwzAQ3ZH4D9YhsVGnUYSSNE5VoLAwURCzG7u2RXyObDcN&#13;&#10;/55jguVOT+/ufXTbxY9s1jG5gALWqwKYxiEoh0bAx/vzXQ0sZYlKjgG1gG+dYNtfX3WyVeGCb3o+&#13;&#10;ZMNIBFMrBdicp5bzNFjtZVqFSSNxpxC9zASj4SrKC4n7kZdFcc+9dEgOVk760erh63D2AvYPpjFD&#13;&#10;LaPd18q5efk8vZoXIW5vlqcNjd0GWNZL/vuA3w6UH3oKdgxnVImNhEs6pNUAI7YpqgrYUUBVVg3w&#13;&#10;vuP/S/Q/AAAA//8DAFBLAQItABQABgAIAAAAIQC2gziS/gAAAOEBAAATAAAAAAAAAAAAAAAAAAAA&#13;&#10;AABbQ29udGVudF9UeXBlc10ueG1sUEsBAi0AFAAGAAgAAAAhADj9If/WAAAAlAEAAAsAAAAAAAAA&#13;&#10;AAAAAAAALwEAAF9yZWxzLy5yZWxzUEsBAi0AFAAGAAgAAAAhAAOX3tQ6AgAAhAQAAA4AAAAAAAAA&#13;&#10;AAAAAAAALgIAAGRycy9lMm9Eb2MueG1sUEsBAi0AFAAGAAgAAAAhAM+/pzfdAAAADAEAAA8AAAAA&#13;&#10;AAAAAAAAAAAAlAQAAGRycy9kb3ducmV2LnhtbFBLBQYAAAAABAAEAPMAAACeBQAAAAA=&#13;&#10;" fillcolor="white [3201]" strokeweight=".5pt">
                <v:textbox>
                  <w:txbxContent>
                    <w:p w14:paraId="7F969194" w14:textId="77777777" w:rsidR="00381B91" w:rsidRPr="00381B91" w:rsidRDefault="00381B91" w:rsidP="00381B91">
                      <w:pPr>
                        <w:rPr>
                          <w:sz w:val="22"/>
                          <w:szCs w:val="22"/>
                        </w:rPr>
                      </w:pPr>
                      <w:r w:rsidRPr="00381B91">
                        <w:rPr>
                          <w:sz w:val="22"/>
                          <w:szCs w:val="22"/>
                        </w:rPr>
                        <w:t xml:space="preserve">For the evaluation of an example of Type 3 (Separate training at NW side and UE side), the following procedure is considered for the </w:t>
                      </w:r>
                      <w:r w:rsidRPr="00381B91">
                        <w:rPr>
                          <w:i/>
                          <w:iCs/>
                          <w:sz w:val="22"/>
                          <w:szCs w:val="22"/>
                        </w:rPr>
                        <w:t>sequential training starting with NW side training</w:t>
                      </w:r>
                      <w:r w:rsidRPr="00381B91">
                        <w:rPr>
                          <w:sz w:val="22"/>
                          <w:szCs w:val="22"/>
                        </w:rPr>
                        <w:t xml:space="preserve"> (NW-first training):</w:t>
                      </w:r>
                    </w:p>
                    <w:p w14:paraId="4E5BCB62" w14:textId="77777777" w:rsidR="00381B91" w:rsidRPr="00381B91" w:rsidRDefault="00381B91" w:rsidP="00381B91">
                      <w:pPr>
                        <w:rPr>
                          <w:sz w:val="22"/>
                          <w:szCs w:val="22"/>
                        </w:rPr>
                      </w:pPr>
                      <w:r w:rsidRPr="00381B91">
                        <w:rPr>
                          <w:sz w:val="22"/>
                          <w:szCs w:val="22"/>
                        </w:rPr>
                        <w:t>-</w:t>
                      </w:r>
                      <w:r w:rsidRPr="00381B91">
                        <w:rPr>
                          <w:sz w:val="22"/>
                          <w:szCs w:val="22"/>
                        </w:rPr>
                        <w:tab/>
                        <w:t>Step1: NW side trains the NW side CSI generation part (which is not used for inference) and the NW side CSI reconstruction part jointly</w:t>
                      </w:r>
                    </w:p>
                    <w:p w14:paraId="329648BE" w14:textId="77777777" w:rsidR="00381B91" w:rsidRPr="00381B91" w:rsidRDefault="00381B91" w:rsidP="00381B91">
                      <w:pPr>
                        <w:rPr>
                          <w:sz w:val="22"/>
                          <w:szCs w:val="22"/>
                        </w:rPr>
                      </w:pPr>
                      <w:r w:rsidRPr="00381B91">
                        <w:rPr>
                          <w:sz w:val="22"/>
                          <w:szCs w:val="22"/>
                        </w:rPr>
                        <w:t>-</w:t>
                      </w:r>
                      <w:r w:rsidRPr="00381B91">
                        <w:rPr>
                          <w:sz w:val="22"/>
                          <w:szCs w:val="22"/>
                        </w:rPr>
                        <w:tab/>
                        <w:t>Step2: After NW side training is finished, NW side shares UE side with a set of information (e.g., dataset) that is used by the UE side to be able to train the UE side CSI generation part</w:t>
                      </w:r>
                    </w:p>
                    <w:p w14:paraId="4A716834" w14:textId="6FCC4E54" w:rsidR="00381B91" w:rsidRPr="00381B91" w:rsidRDefault="00381B91" w:rsidP="00381B91">
                      <w:pPr>
                        <w:rPr>
                          <w:color w:val="EE0000"/>
                          <w:sz w:val="22"/>
                          <w:szCs w:val="22"/>
                        </w:rPr>
                      </w:pPr>
                      <w:r w:rsidRPr="00381B91">
                        <w:rPr>
                          <w:sz w:val="22"/>
                          <w:szCs w:val="22"/>
                        </w:rPr>
                        <w:t>-</w:t>
                      </w:r>
                      <w:r w:rsidRPr="00381B91">
                        <w:rPr>
                          <w:sz w:val="22"/>
                          <w:szCs w:val="22"/>
                        </w:rPr>
                        <w:tab/>
                        <w:t xml:space="preserve">Companies to report Dataset construction, e.g., the set of information includes the input and output of the Network side CSI generation part or includes the output of the Network side CSI generation part only, or other information if applicable. Also </w:t>
                      </w:r>
                      <w:r w:rsidRPr="00381B91">
                        <w:rPr>
                          <w:color w:val="EE0000"/>
                          <w:sz w:val="22"/>
                          <w:szCs w:val="22"/>
                        </w:rPr>
                        <w:t>report the Quantization behaviour, e.g., whether the shared output of the Network side CSI generation part is before or after quantization.</w:t>
                      </w:r>
                    </w:p>
                    <w:p w14:paraId="7BB78228" w14:textId="77777777" w:rsidR="00381B91" w:rsidRPr="00381B91" w:rsidRDefault="00381B91" w:rsidP="00381B91">
                      <w:pPr>
                        <w:rPr>
                          <w:sz w:val="22"/>
                          <w:szCs w:val="22"/>
                        </w:rPr>
                      </w:pPr>
                      <w:r w:rsidRPr="00381B91">
                        <w:rPr>
                          <w:sz w:val="22"/>
                          <w:szCs w:val="22"/>
                        </w:rPr>
                        <w:t>-</w:t>
                      </w:r>
                      <w:r w:rsidRPr="00381B91">
                        <w:rPr>
                          <w:sz w:val="22"/>
                          <w:szCs w:val="22"/>
                        </w:rPr>
                        <w:tab/>
                        <w:t>Step3: UE side trains the UE side CSI generation part based on the received set of information</w:t>
                      </w:r>
                    </w:p>
                    <w:p w14:paraId="0F43376C" w14:textId="77777777" w:rsidR="00381B91" w:rsidRDefault="00381B91"/>
                  </w:txbxContent>
                </v:textbox>
              </v:shape>
            </w:pict>
          </mc:Fallback>
        </mc:AlternateContent>
      </w:r>
    </w:p>
    <w:p w14:paraId="687570BB" w14:textId="7A47D3E6" w:rsidR="00381B91" w:rsidRDefault="00381B91" w:rsidP="00381B91"/>
    <w:p w14:paraId="53EDFA7C" w14:textId="77777777" w:rsidR="00381B91" w:rsidRDefault="00381B91" w:rsidP="00381B91"/>
    <w:p w14:paraId="40EB2D03" w14:textId="77777777" w:rsidR="00381B91" w:rsidRDefault="00381B91" w:rsidP="00381B91"/>
    <w:p w14:paraId="132F7884" w14:textId="77777777" w:rsidR="00381B91" w:rsidRDefault="00381B91" w:rsidP="00381B91"/>
    <w:p w14:paraId="6E92D767" w14:textId="77777777" w:rsidR="00381B91" w:rsidRDefault="00381B91" w:rsidP="00381B91"/>
    <w:p w14:paraId="76DF290D" w14:textId="77777777" w:rsidR="00381B91" w:rsidRDefault="00381B91" w:rsidP="00381B91"/>
    <w:p w14:paraId="56652111" w14:textId="77777777" w:rsidR="00381B91" w:rsidRDefault="00381B91" w:rsidP="00381B91"/>
    <w:p w14:paraId="56EC3DDB" w14:textId="77777777" w:rsidR="00381B91" w:rsidRDefault="00381B91" w:rsidP="00381B91"/>
    <w:p w14:paraId="1260156E" w14:textId="77777777" w:rsidR="00381B91" w:rsidRDefault="00381B91" w:rsidP="00381B91"/>
    <w:p w14:paraId="52556257" w14:textId="77777777" w:rsidR="00381B91" w:rsidRDefault="00381B91" w:rsidP="00381B91"/>
    <w:p w14:paraId="1AFAE6F8" w14:textId="77777777" w:rsidR="00381B91" w:rsidRDefault="00381B91" w:rsidP="00381B91"/>
    <w:p w14:paraId="6861ABA1" w14:textId="77777777" w:rsidR="00381B91" w:rsidRDefault="00381B91" w:rsidP="00381B91"/>
    <w:p w14:paraId="1EF91EFC" w14:textId="77777777" w:rsidR="00381B91" w:rsidRDefault="00381B91" w:rsidP="00381B91"/>
    <w:p w14:paraId="28D720F6" w14:textId="77777777" w:rsidR="00381B91" w:rsidRDefault="00381B91" w:rsidP="00381B91"/>
    <w:p w14:paraId="6934CCB6" w14:textId="77777777" w:rsidR="00381B91" w:rsidRDefault="00381B91" w:rsidP="00381B91"/>
    <w:p w14:paraId="33D1A4C5" w14:textId="77777777" w:rsidR="00CA110D" w:rsidRDefault="00CA110D" w:rsidP="00381B91"/>
    <w:p w14:paraId="666403C7" w14:textId="77777777" w:rsidR="00CA110D" w:rsidRPr="00CA110D" w:rsidRDefault="00CA110D" w:rsidP="00CA110D">
      <w:r w:rsidRPr="00CA110D">
        <w:t>In summary, quantization information should be shared alongside the dataset to enable quantization-aware training. If quantization is hard-coded in the specification—whether scalar quantization or vector quantization codebooks—then no additional dataset exchange is required. However, if quantization is not standardized and forms part of end-to-end training, the quantization details must be shared with the dataset. This information can be provided as layer weights when quantization is implemented as a specific neural network layer, or as an input/output mapping represented by {quantization input vector, quantization output vector}.</w:t>
      </w:r>
    </w:p>
    <w:p w14:paraId="7026ACD5" w14:textId="7E28DC91" w:rsidR="00381B91" w:rsidRDefault="00381B91" w:rsidP="00381B91"/>
    <w:p w14:paraId="467D7C63" w14:textId="796EA72D" w:rsidR="00423C14" w:rsidRPr="0055175D" w:rsidRDefault="00854240" w:rsidP="0055175D">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 To enable</w:t>
      </w:r>
      <w:r w:rsidRPr="00854240">
        <w:rPr>
          <w:b/>
          <w:bCs/>
          <w:color w:val="000000" w:themeColor="text1"/>
          <w:sz w:val="22"/>
          <w:szCs w:val="22"/>
        </w:rPr>
        <w:t xml:space="preserve"> quantization aware training </w:t>
      </w:r>
      <w:r w:rsidR="00CA110D">
        <w:rPr>
          <w:b/>
          <w:bCs/>
          <w:color w:val="000000" w:themeColor="text1"/>
          <w:sz w:val="22"/>
          <w:szCs w:val="22"/>
        </w:rPr>
        <w:t>when</w:t>
      </w:r>
      <w:r>
        <w:rPr>
          <w:b/>
          <w:bCs/>
          <w:color w:val="000000" w:themeColor="text1"/>
          <w:sz w:val="22"/>
          <w:szCs w:val="22"/>
        </w:rPr>
        <w:t xml:space="preserve"> the quantization method is not explicitly specified, </w:t>
      </w:r>
      <w:r w:rsidRPr="00854240">
        <w:rPr>
          <w:b/>
          <w:bCs/>
          <w:color w:val="000000" w:themeColor="text1"/>
          <w:sz w:val="22"/>
          <w:szCs w:val="22"/>
        </w:rPr>
        <w:t xml:space="preserve">codebook information </w:t>
      </w:r>
      <w:r w:rsidR="00CA110D">
        <w:rPr>
          <w:b/>
          <w:bCs/>
          <w:color w:val="000000" w:themeColor="text1"/>
          <w:sz w:val="22"/>
          <w:szCs w:val="22"/>
        </w:rPr>
        <w:t>should be</w:t>
      </w:r>
      <w:r w:rsidRPr="00854240">
        <w:rPr>
          <w:b/>
          <w:bCs/>
          <w:color w:val="000000" w:themeColor="text1"/>
          <w:sz w:val="22"/>
          <w:szCs w:val="22"/>
        </w:rPr>
        <w:t xml:space="preserve"> included as part of the dataset exchange.</w:t>
      </w:r>
    </w:p>
    <w:p w14:paraId="7F4D3F38" w14:textId="64525B17" w:rsidR="006C43F0" w:rsidRPr="009362EE" w:rsidRDefault="006C43F0" w:rsidP="006C43F0">
      <w:pPr>
        <w:pStyle w:val="Heading2"/>
      </w:pPr>
      <w:r>
        <w:t xml:space="preserve">Dataset ID    </w:t>
      </w:r>
    </w:p>
    <w:p w14:paraId="655EE027" w14:textId="34E037D6" w:rsidR="00D47494" w:rsidRDefault="00CA110D" w:rsidP="00A17182">
      <w:r>
        <w:t xml:space="preserve">The </w:t>
      </w:r>
      <w:r w:rsidRPr="00CA110D">
        <w:t xml:space="preserve">exchanged dataset </w:t>
      </w:r>
      <w:r>
        <w:t xml:space="preserve">is </w:t>
      </w:r>
      <w:r w:rsidRPr="00CA110D">
        <w:t>associated with an ID for pairing related discussion</w:t>
      </w:r>
      <w:r w:rsidR="00D47494">
        <w:t xml:space="preserve">. </w:t>
      </w:r>
    </w:p>
    <w:p w14:paraId="01F5F4AA" w14:textId="77777777" w:rsidR="00CA110D" w:rsidRDefault="00CA110D" w:rsidP="00A17182"/>
    <w:p w14:paraId="7B01DE4F" w14:textId="1AD4B3D0" w:rsidR="00D47494" w:rsidRDefault="00D47494" w:rsidP="00A17182">
      <w:r w:rsidRPr="00F92B76">
        <w:rPr>
          <w:noProof/>
          <w:color w:val="000000" w:themeColor="text1"/>
          <w:sz w:val="22"/>
          <w:szCs w:val="22"/>
        </w:rPr>
        <mc:AlternateContent>
          <mc:Choice Requires="wps">
            <w:drawing>
              <wp:anchor distT="0" distB="0" distL="114300" distR="114300" simplePos="0" relativeHeight="251673600" behindDoc="0" locked="0" layoutInCell="1" allowOverlap="1" wp14:anchorId="057A4AD9" wp14:editId="0667436C">
                <wp:simplePos x="0" y="0"/>
                <wp:positionH relativeFrom="column">
                  <wp:posOffset>12700</wp:posOffset>
                </wp:positionH>
                <wp:positionV relativeFrom="paragraph">
                  <wp:posOffset>66675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46DECD75" w14:textId="77777777" w:rsidR="00D47494" w:rsidRPr="001C050E" w:rsidRDefault="00D47494" w:rsidP="00D47494">
                            <w:pPr>
                              <w:rPr>
                                <w:rFonts w:eastAsia="DengXian"/>
                                <w:sz w:val="22"/>
                                <w:szCs w:val="22"/>
                                <w:highlight w:val="green"/>
                              </w:rPr>
                            </w:pPr>
                            <w:r w:rsidRPr="001C050E">
                              <w:rPr>
                                <w:rFonts w:eastAsia="DengXian"/>
                                <w:sz w:val="22"/>
                                <w:szCs w:val="22"/>
                                <w:highlight w:val="green"/>
                              </w:rPr>
                              <w:t>Agreement</w:t>
                            </w:r>
                          </w:p>
                          <w:p w14:paraId="6C7CDCC4" w14:textId="77777777" w:rsidR="00D47494" w:rsidRPr="001C050E" w:rsidRDefault="00D47494" w:rsidP="00D47494">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0D2E2E30"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3FAE98F7"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282F180B"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1BA2F72"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4EBAECE6"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741F0E24"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666E6C11"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4AD9" id="_x0000_s1035" type="#_x0000_t202" style="position:absolute;margin-left:1pt;margin-top:5.25pt;width:443.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LcLOwIAAIQEAAAOAAAAZHJzL2Uyb0RvYy54bWysVE1v2zAMvQ/YfxB0X5ykSdoYcYosRYYB&#13;&#10;QVsgHXpWZCk2JouapMTOfv0o2flou9Owi0yK1CP5SHp231SKHIR1JeiMDnp9SoTmkJd6l9EfL6sv&#13;&#10;d5Q4z3TOFGiR0aNw9H7++dOsNqkYQgEqF5YgiHZpbTJaeG/SJHG8EBVzPTBCo1GCrZhH1e6S3LIa&#13;&#10;0SuVDPv9SVKDzY0FLpzD24fWSOcRX0rB/ZOUTniiMoq5+XjaeG7DmcxnLN1ZZoqSd2mwf8iiYqXG&#13;&#10;oGeoB+YZ2dvyA1RVcgsOpO9xqBKQsuQi1oDVDPrvqtkUzIhYC5LjzJkm9/9g+eNhY54t8c1XaLCB&#13;&#10;gZDauNThZainkbYKX8yUoB0pPJ5pE40nHC/Hk5vhaIwmjrbB9O52jAriJJfnxjr/TUBFgpBRi32J&#13;&#10;dLHD2vnW9eQSojlQZb4qlYpKmAWxVJYcGHZR+Zgkgr/xUprUGZ3cYOgPCAH6/H6rGP/ZpXeFgHhK&#13;&#10;Y86X4oPkm21Dyjyj0xMxW8iPyJeFdpSc4asS4dfM+WdmcXaQB9wH/4SHVIA5QSdRUoD9/bf74I8t&#13;&#10;RSslNc5iRt2vPbOCEvVdY7Ong9EoDG9URuPbISr22rK9tuh9tQQkaoCbZ3gUg79XJ1FaqF5xbRYh&#13;&#10;KpqY5hg7o/4kLn27Ibh2XCwW0QnH1TC/1hvDA3TgOND60rwya7q2epyIRzhNLUvfdbf1DS81LPYe&#13;&#10;ZBlbH3huWe3ox1GPw9OtZdilaz16XX4e8z8AAAD//wMAUEsDBBQABgAIAAAAIQCnb5cg4AAAAA0B&#13;&#10;AAAPAAAAZHJzL2Rvd25yZXYueG1sTI/NTsMwEITvSLyDtUjcqEOqIjeNU/FTuHCiIM5uvLUtYjuy&#13;&#10;3TS8PcsJLivtjHZ2vnY7+4FNmLKLQcLtogKGoY/aBSPh4/35RgDLRQWthhhQwjdm2HaXF61qdDyH&#13;&#10;N5z2xTAKCblREmwpY8N57i16lRdxxEDeMSavCq3JcJ3UmcL9wOuquuNeuUAfrBrx0WL/tT95CbsH&#13;&#10;sza9UMnuhHZumj+Pr+ZFyuur+WlD434DrOBc/i7gl4H6Q0fFDvEUdGaDhJpwCsnVChjZQqxJOEhY&#13;&#10;1ssV8K7l/ym6HwAAAP//AwBQSwECLQAUAAYACAAAACEAtoM4kv4AAADhAQAAEwAAAAAAAAAAAAAA&#13;&#10;AAAAAAAAW0NvbnRlbnRfVHlwZXNdLnhtbFBLAQItABQABgAIAAAAIQA4/SH/1gAAAJQBAAALAAAA&#13;&#10;AAAAAAAAAAAAAC8BAABfcmVscy8ucmVsc1BLAQItABQABgAIAAAAIQBxgLcLOwIAAIQEAAAOAAAA&#13;&#10;AAAAAAAAAAAAAC4CAABkcnMvZTJvRG9jLnhtbFBLAQItABQABgAIAAAAIQCnb5cg4AAAAA0BAAAP&#13;&#10;AAAAAAAAAAAAAAAAAJUEAABkcnMvZG93bnJldi54bWxQSwUGAAAAAAQABADzAAAAogUAAAAA&#13;&#10;" fillcolor="white [3201]" strokeweight=".5pt">
                <v:textbox>
                  <w:txbxContent>
                    <w:p w14:paraId="46DECD75" w14:textId="77777777" w:rsidR="00D47494" w:rsidRPr="001C050E" w:rsidRDefault="00D47494" w:rsidP="00D47494">
                      <w:pPr>
                        <w:rPr>
                          <w:rFonts w:eastAsia="DengXian"/>
                          <w:sz w:val="22"/>
                          <w:szCs w:val="22"/>
                          <w:highlight w:val="green"/>
                        </w:rPr>
                      </w:pPr>
                      <w:r w:rsidRPr="001C050E">
                        <w:rPr>
                          <w:rFonts w:eastAsia="DengXian"/>
                          <w:sz w:val="22"/>
                          <w:szCs w:val="22"/>
                          <w:highlight w:val="green"/>
                        </w:rPr>
                        <w:t>Agreement</w:t>
                      </w:r>
                    </w:p>
                    <w:p w14:paraId="6C7CDCC4" w14:textId="77777777" w:rsidR="00D47494" w:rsidRPr="001C050E" w:rsidRDefault="00D47494" w:rsidP="00D47494">
                      <w:pPr>
                        <w:rPr>
                          <w:rFonts w:eastAsia="DengXian"/>
                          <w:sz w:val="22"/>
                          <w:szCs w:val="22"/>
                        </w:rPr>
                      </w:pPr>
                      <w:r w:rsidRPr="001C050E">
                        <w:rPr>
                          <w:sz w:val="22"/>
                          <w:szCs w:val="22"/>
                        </w:rPr>
                        <w:t>In Options 3a-1 and 4-1, the exchanged dataset or the model parameters can be associated with an ID</w:t>
                      </w:r>
                      <w:r w:rsidRPr="001C050E">
                        <w:rPr>
                          <w:rFonts w:eastAsia="DengXian"/>
                          <w:sz w:val="22"/>
                          <w:szCs w:val="22"/>
                        </w:rPr>
                        <w:t xml:space="preserve"> for pairing related discussion, then</w:t>
                      </w:r>
                    </w:p>
                    <w:p w14:paraId="0D2E2E30"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 xml:space="preserve">The same ID can be used for UE to collect UE-side target CSI for UE-side training </w:t>
                      </w:r>
                    </w:p>
                    <w:p w14:paraId="3FAE98F7"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The same ID can be used for applicability inquiry and reporting</w:t>
                      </w:r>
                    </w:p>
                    <w:p w14:paraId="282F180B"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The same ID can be used for inference configuration</w:t>
                      </w:r>
                    </w:p>
                    <w:p w14:paraId="31BA2F72"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hAnsi="Times New Roman"/>
                          <w:sz w:val="22"/>
                          <w:szCs w:val="22"/>
                        </w:rPr>
                        <w:t xml:space="preserve">The same ID </w:t>
                      </w:r>
                      <w:r w:rsidRPr="001C050E">
                        <w:rPr>
                          <w:rFonts w:ascii="Times New Roman" w:eastAsia="DengXian" w:hAnsi="Times New Roman"/>
                          <w:sz w:val="22"/>
                          <w:szCs w:val="22"/>
                        </w:rPr>
                        <w:t>can be</w:t>
                      </w:r>
                      <w:r w:rsidRPr="001C050E">
                        <w:rPr>
                          <w:rFonts w:ascii="Times New Roman" w:hAnsi="Times New Roman"/>
                          <w:sz w:val="22"/>
                          <w:szCs w:val="22"/>
                        </w:rPr>
                        <w:t xml:space="preserve"> used for NW-side data collection</w:t>
                      </w:r>
                    </w:p>
                    <w:p w14:paraId="4EBAECE6"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whether ID/even same ID is needed for monitoring configuration</w:t>
                      </w:r>
                    </w:p>
                    <w:p w14:paraId="741F0E24"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FFS: where the ID is assigned</w:t>
                      </w:r>
                    </w:p>
                    <w:p w14:paraId="666E6C11" w14:textId="77777777" w:rsidR="00D47494" w:rsidRPr="001C050E" w:rsidRDefault="00D47494" w:rsidP="00D47494">
                      <w:pPr>
                        <w:pStyle w:val="ListParagraph"/>
                        <w:numPr>
                          <w:ilvl w:val="0"/>
                          <w:numId w:val="65"/>
                        </w:numPr>
                        <w:tabs>
                          <w:tab w:val="left" w:pos="0"/>
                        </w:tabs>
                        <w:suppressAutoHyphens/>
                        <w:spacing w:after="180"/>
                        <w:ind w:leftChars="0"/>
                        <w:contextualSpacing/>
                        <w:jc w:val="both"/>
                        <w:rPr>
                          <w:rFonts w:ascii="Times New Roman" w:hAnsi="Times New Roman"/>
                          <w:sz w:val="22"/>
                          <w:szCs w:val="22"/>
                        </w:rPr>
                      </w:pPr>
                      <w:r w:rsidRPr="001C050E">
                        <w:rPr>
                          <w:rFonts w:ascii="Times New Roman" w:eastAsia="SimSun" w:hAnsi="Times New Roman"/>
                          <w:sz w:val="22"/>
                          <w:szCs w:val="22"/>
                        </w:rPr>
                        <w:t>Note: whether the purpose for pair will be specified will be discussed separately.</w:t>
                      </w:r>
                    </w:p>
                  </w:txbxContent>
                </v:textbox>
              </v:shape>
            </w:pict>
          </mc:Fallback>
        </mc:AlternateContent>
      </w:r>
    </w:p>
    <w:p w14:paraId="38179588" w14:textId="678778E4" w:rsidR="00D47494" w:rsidRDefault="00D47494" w:rsidP="00A17182"/>
    <w:p w14:paraId="5192DEDD" w14:textId="35373996" w:rsidR="00D47494" w:rsidRDefault="00D47494" w:rsidP="00A17182"/>
    <w:p w14:paraId="6C4086F9" w14:textId="73B8FD27" w:rsidR="00D47494" w:rsidRDefault="00D47494" w:rsidP="00A17182"/>
    <w:p w14:paraId="0CCDEEA2" w14:textId="77777777" w:rsidR="00D47494" w:rsidRDefault="00D47494" w:rsidP="00A17182"/>
    <w:p w14:paraId="20152C23" w14:textId="77777777" w:rsidR="00D47494" w:rsidRDefault="00D47494" w:rsidP="00A17182"/>
    <w:p w14:paraId="42050F70" w14:textId="77777777" w:rsidR="00D47494" w:rsidRDefault="00D47494" w:rsidP="00A17182"/>
    <w:p w14:paraId="1C1403B4" w14:textId="77777777" w:rsidR="00D47494" w:rsidRDefault="00D47494" w:rsidP="00A17182"/>
    <w:p w14:paraId="0172E574" w14:textId="77777777" w:rsidR="00D47494" w:rsidRDefault="00D47494" w:rsidP="00A17182"/>
    <w:p w14:paraId="23493CC6" w14:textId="77777777" w:rsidR="00D47494" w:rsidRDefault="00D47494" w:rsidP="00A17182"/>
    <w:p w14:paraId="4DCE81CC" w14:textId="77777777" w:rsidR="00D47494" w:rsidRDefault="00D47494" w:rsidP="00A17182"/>
    <w:p w14:paraId="37EB9BEF" w14:textId="77777777" w:rsidR="00D47494" w:rsidRDefault="00D47494" w:rsidP="00A17182"/>
    <w:p w14:paraId="7B8D8C68" w14:textId="77777777" w:rsidR="00CA110D" w:rsidRPr="00CA110D" w:rsidRDefault="00CA110D" w:rsidP="00CA110D">
      <w:pPr>
        <w:spacing w:before="100" w:beforeAutospacing="1" w:after="100" w:afterAutospacing="1"/>
      </w:pPr>
      <w:r w:rsidRPr="00CA110D">
        <w:t xml:space="preserve">For inter-vendor training collaboration under Option 4-1, the training dataset is aggregated across multiple cells over a large geographical area and is not associated with individual cell IDs, as this would require scaling the dataset with the number of cells. To enable UE-side </w:t>
      </w:r>
      <w:r w:rsidRPr="00CA110D">
        <w:lastRenderedPageBreak/>
        <w:t>training and unique pairing identification, the pairing ID should be a PLMN-unique identifier. Additionally, a dataset ID should be assigned to all related datasets to support scalable model training. In other words, the UE needs to recognize that different {target CSI, CSI feedback} pairs can be combined to train a scalable encoder.</w:t>
      </w:r>
    </w:p>
    <w:p w14:paraId="031CEDAF" w14:textId="4E9F5F9D" w:rsidR="005B0146" w:rsidRPr="003C4D1B" w:rsidRDefault="00CA110D" w:rsidP="003C4D1B">
      <w:pPr>
        <w:spacing w:before="100" w:beforeAutospacing="1" w:after="100" w:afterAutospacing="1"/>
      </w:pPr>
      <w:r w:rsidRPr="00CA110D">
        <w:t>A third requirement is to enable data augmentation: after the initial dataset delivery, the gNB or training entity will continue collecting data and generate new datasets that can be used alongside the original data to fine-tune the CSI compression model. The dataset ID and/or related metadata can be used to describe these relationships.</w:t>
      </w:r>
    </w:p>
    <w:p w14:paraId="01042EE7" w14:textId="2AAFB5EE" w:rsidR="005B0146" w:rsidRDefault="005B0146" w:rsidP="005B0146">
      <w:pPr>
        <w:rPr>
          <w:b/>
          <w:bCs/>
          <w:color w:val="000000" w:themeColor="text1"/>
          <w:sz w:val="22"/>
          <w:szCs w:val="22"/>
        </w:rPr>
      </w:pPr>
      <w:r w:rsidRPr="00F92B76">
        <w:rPr>
          <w:b/>
          <w:bCs/>
          <w:color w:val="000000" w:themeColor="text1"/>
          <w:sz w:val="22"/>
          <w:szCs w:val="22"/>
        </w:rPr>
        <w:t>Proposal</w:t>
      </w:r>
      <w:r w:rsidR="007A32B7">
        <w:rPr>
          <w:b/>
          <w:bCs/>
          <w:color w:val="000000" w:themeColor="text1"/>
          <w:sz w:val="22"/>
          <w:szCs w:val="22"/>
        </w:rPr>
        <w:t xml:space="preserve"> 4</w:t>
      </w:r>
      <w:r w:rsidRPr="00F92B76">
        <w:rPr>
          <w:b/>
          <w:bCs/>
          <w:color w:val="000000" w:themeColor="text1"/>
          <w:sz w:val="22"/>
          <w:szCs w:val="22"/>
        </w:rPr>
        <w:t>:</w:t>
      </w:r>
      <w:r>
        <w:rPr>
          <w:b/>
          <w:bCs/>
          <w:color w:val="000000" w:themeColor="text1"/>
          <w:sz w:val="22"/>
          <w:szCs w:val="22"/>
        </w:rPr>
        <w:t xml:space="preserve"> </w:t>
      </w:r>
      <w:r w:rsidR="00CA110D" w:rsidRPr="00CA110D">
        <w:rPr>
          <w:b/>
          <w:bCs/>
          <w:color w:val="000000" w:themeColor="text1"/>
          <w:sz w:val="22"/>
          <w:szCs w:val="22"/>
        </w:rPr>
        <w:t xml:space="preserve">For inter-vendor training collaboration under Option 4-1, the dataset ID should be generated by the training entity. The dataset ID </w:t>
      </w:r>
      <w:r w:rsidR="00CA110D">
        <w:rPr>
          <w:b/>
          <w:bCs/>
          <w:color w:val="000000" w:themeColor="text1"/>
          <w:sz w:val="22"/>
          <w:szCs w:val="22"/>
        </w:rPr>
        <w:t xml:space="preserve">is PLMN unique, </w:t>
      </w:r>
      <w:r w:rsidR="00CA110D" w:rsidRPr="00CA110D">
        <w:rPr>
          <w:b/>
          <w:bCs/>
          <w:color w:val="000000" w:themeColor="text1"/>
          <w:sz w:val="22"/>
          <w:szCs w:val="22"/>
        </w:rPr>
        <w:t>support</w:t>
      </w:r>
      <w:r w:rsidR="00CA110D">
        <w:rPr>
          <w:b/>
          <w:bCs/>
          <w:color w:val="000000" w:themeColor="text1"/>
          <w:sz w:val="22"/>
          <w:szCs w:val="22"/>
        </w:rPr>
        <w:t>s</w:t>
      </w:r>
      <w:r w:rsidR="00CA110D" w:rsidRPr="00CA110D">
        <w:rPr>
          <w:b/>
          <w:bCs/>
          <w:color w:val="000000" w:themeColor="text1"/>
          <w:sz w:val="22"/>
          <w:szCs w:val="22"/>
        </w:rPr>
        <w:t xml:space="preserve"> augmenting existing datasets to enable fine-tuning of the AI model and facilitate</w:t>
      </w:r>
      <w:r w:rsidR="00CA110D">
        <w:rPr>
          <w:b/>
          <w:bCs/>
          <w:color w:val="000000" w:themeColor="text1"/>
          <w:sz w:val="22"/>
          <w:szCs w:val="22"/>
        </w:rPr>
        <w:t>s</w:t>
      </w:r>
      <w:r w:rsidR="00CA110D" w:rsidRPr="00CA110D">
        <w:rPr>
          <w:b/>
          <w:bCs/>
          <w:color w:val="000000" w:themeColor="text1"/>
          <w:sz w:val="22"/>
          <w:szCs w:val="22"/>
        </w:rPr>
        <w:t xml:space="preserve"> scalable AI training.</w:t>
      </w:r>
    </w:p>
    <w:p w14:paraId="7880D1F9" w14:textId="77777777" w:rsidR="005B0146" w:rsidRDefault="005B0146" w:rsidP="00A17182">
      <w:pPr>
        <w:rPr>
          <w:b/>
          <w:bCs/>
          <w:color w:val="000000" w:themeColor="text1"/>
          <w:sz w:val="22"/>
          <w:szCs w:val="22"/>
        </w:rPr>
      </w:pPr>
    </w:p>
    <w:p w14:paraId="2271FAC8" w14:textId="77777777" w:rsidR="008E4E04" w:rsidRDefault="008E4E04" w:rsidP="00A17182">
      <w:pPr>
        <w:rPr>
          <w:sz w:val="22"/>
          <w:szCs w:val="22"/>
        </w:rPr>
      </w:pPr>
    </w:p>
    <w:bookmarkEnd w:id="0"/>
    <w:bookmarkEnd w:id="1"/>
    <w:p w14:paraId="0E539A8F" w14:textId="77777777" w:rsidR="00E1410C" w:rsidRDefault="00000000">
      <w:pPr>
        <w:pStyle w:val="Heading1"/>
      </w:pPr>
      <w:r>
        <w:t>Conclusion</w:t>
      </w:r>
    </w:p>
    <w:p w14:paraId="385D1899" w14:textId="4C68D12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 </w:t>
      </w:r>
      <w:r>
        <w:rPr>
          <w:sz w:val="22"/>
          <w:szCs w:val="22"/>
          <w:lang w:val="en-US" w:eastAsia="zh-CN"/>
        </w:rPr>
        <w:t>Based on the discussion, the following proposals have been proposed.</w:t>
      </w:r>
    </w:p>
    <w:p w14:paraId="0332B828" w14:textId="77777777" w:rsidR="00F82BED" w:rsidRDefault="00F82BED" w:rsidP="00F82BED">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the dataset exchange should support scalable model training across number of </w:t>
      </w:r>
      <w:proofErr w:type="spellStart"/>
      <w:r>
        <w:rPr>
          <w:b/>
          <w:bCs/>
          <w:color w:val="000000" w:themeColor="text1"/>
          <w:sz w:val="22"/>
          <w:szCs w:val="22"/>
        </w:rPr>
        <w:t>subbands</w:t>
      </w:r>
      <w:proofErr w:type="spellEnd"/>
      <w:r>
        <w:rPr>
          <w:b/>
          <w:bCs/>
          <w:color w:val="000000" w:themeColor="text1"/>
          <w:sz w:val="22"/>
          <w:szCs w:val="22"/>
        </w:rPr>
        <w:t xml:space="preserve">, antenna ports and payload size. </w:t>
      </w:r>
    </w:p>
    <w:p w14:paraId="54EEA494" w14:textId="77777777" w:rsidR="00D84C9C" w:rsidRDefault="00D84C9C">
      <w:pPr>
        <w:pStyle w:val="0Maintext"/>
        <w:spacing w:after="120" w:afterAutospacing="0" w:line="240" w:lineRule="auto"/>
        <w:ind w:firstLine="0"/>
        <w:rPr>
          <w:lang w:val="en-US" w:eastAsia="zh-CN"/>
        </w:rPr>
      </w:pPr>
    </w:p>
    <w:p w14:paraId="362666A9" w14:textId="77777777" w:rsidR="00F82BED" w:rsidRPr="00257AA4" w:rsidRDefault="00F82BED" w:rsidP="00F82BED">
      <w:pPr>
        <w:rPr>
          <w:b/>
          <w:bCs/>
          <w:color w:val="000000" w:themeColor="text1"/>
          <w:sz w:val="22"/>
          <w:szCs w:val="22"/>
        </w:rPr>
      </w:pPr>
      <w:r w:rsidRPr="00257AA4">
        <w:rPr>
          <w:b/>
          <w:bCs/>
          <w:color w:val="000000" w:themeColor="text1"/>
          <w:sz w:val="22"/>
          <w:szCs w:val="22"/>
        </w:rPr>
        <w:t>Proposal 2: For inter-vendor training collaboration Option 4-1, the additional information include performance targets defined in terms of SGCS and NMSE metrics:</w:t>
      </w:r>
    </w:p>
    <w:p w14:paraId="7A3D39E2" w14:textId="77777777" w:rsidR="00F82BED" w:rsidRPr="00257AA4" w:rsidRDefault="00F82BED" w:rsidP="00F82BED">
      <w:pPr>
        <w:numPr>
          <w:ilvl w:val="0"/>
          <w:numId w:val="67"/>
        </w:numPr>
        <w:rPr>
          <w:b/>
          <w:bCs/>
          <w:color w:val="000000" w:themeColor="text1"/>
          <w:sz w:val="22"/>
          <w:szCs w:val="22"/>
        </w:rPr>
      </w:pPr>
      <w:r w:rsidRPr="00257AA4">
        <w:rPr>
          <w:b/>
          <w:bCs/>
          <w:color w:val="000000" w:themeColor="text1"/>
          <w:sz w:val="22"/>
          <w:szCs w:val="22"/>
        </w:rPr>
        <w:t>SGCS is used for Alternative 1 training, where the UE side first trains a nominal decoder.</w:t>
      </w:r>
    </w:p>
    <w:p w14:paraId="19E280CD" w14:textId="77777777" w:rsidR="00F82BED" w:rsidRPr="00257AA4" w:rsidRDefault="00F82BED" w:rsidP="00F82BED">
      <w:pPr>
        <w:numPr>
          <w:ilvl w:val="0"/>
          <w:numId w:val="67"/>
        </w:numPr>
        <w:rPr>
          <w:b/>
          <w:bCs/>
          <w:color w:val="000000" w:themeColor="text1"/>
          <w:sz w:val="22"/>
          <w:szCs w:val="22"/>
        </w:rPr>
      </w:pPr>
      <w:r w:rsidRPr="00257AA4">
        <w:rPr>
          <w:b/>
          <w:bCs/>
          <w:color w:val="000000" w:themeColor="text1"/>
          <w:sz w:val="22"/>
          <w:szCs w:val="22"/>
        </w:rPr>
        <w:t>NMSE is used when the UE side directly trains the actual encoder, with NMSE calculated based on floating-point values before quantization.</w:t>
      </w:r>
    </w:p>
    <w:p w14:paraId="70F482AB" w14:textId="77777777" w:rsidR="00F82BED" w:rsidRDefault="00F82BED">
      <w:pPr>
        <w:pStyle w:val="0Maintext"/>
        <w:spacing w:after="120" w:afterAutospacing="0" w:line="240" w:lineRule="auto"/>
        <w:ind w:firstLine="0"/>
        <w:rPr>
          <w:lang w:val="en-US" w:eastAsia="zh-CN"/>
        </w:rPr>
      </w:pPr>
    </w:p>
    <w:p w14:paraId="6723274F" w14:textId="77777777" w:rsidR="00F82BED" w:rsidRDefault="00F82BED" w:rsidP="00F82BED">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 To enable</w:t>
      </w:r>
      <w:r w:rsidRPr="00854240">
        <w:rPr>
          <w:b/>
          <w:bCs/>
          <w:color w:val="000000" w:themeColor="text1"/>
          <w:sz w:val="22"/>
          <w:szCs w:val="22"/>
        </w:rPr>
        <w:t xml:space="preserve"> quantization aware training </w:t>
      </w:r>
      <w:r>
        <w:rPr>
          <w:b/>
          <w:bCs/>
          <w:color w:val="000000" w:themeColor="text1"/>
          <w:sz w:val="22"/>
          <w:szCs w:val="22"/>
        </w:rPr>
        <w:t xml:space="preserve">when the quantization method is not explicitly specified, </w:t>
      </w:r>
      <w:r w:rsidRPr="00854240">
        <w:rPr>
          <w:b/>
          <w:bCs/>
          <w:color w:val="000000" w:themeColor="text1"/>
          <w:sz w:val="22"/>
          <w:szCs w:val="22"/>
        </w:rPr>
        <w:t xml:space="preserve">codebook information </w:t>
      </w:r>
      <w:r>
        <w:rPr>
          <w:b/>
          <w:bCs/>
          <w:color w:val="000000" w:themeColor="text1"/>
          <w:sz w:val="22"/>
          <w:szCs w:val="22"/>
        </w:rPr>
        <w:t>should be</w:t>
      </w:r>
      <w:r w:rsidRPr="00854240">
        <w:rPr>
          <w:b/>
          <w:bCs/>
          <w:color w:val="000000" w:themeColor="text1"/>
          <w:sz w:val="22"/>
          <w:szCs w:val="22"/>
        </w:rPr>
        <w:t xml:space="preserve"> included as part of the dataset exchange.</w:t>
      </w:r>
    </w:p>
    <w:p w14:paraId="18CB1C65" w14:textId="77777777" w:rsidR="008975CB" w:rsidRDefault="008975CB" w:rsidP="00F82BED">
      <w:pPr>
        <w:rPr>
          <w:b/>
          <w:bCs/>
          <w:color w:val="000000" w:themeColor="text1"/>
          <w:sz w:val="22"/>
          <w:szCs w:val="22"/>
        </w:rPr>
      </w:pPr>
    </w:p>
    <w:p w14:paraId="0EF057CA" w14:textId="77777777" w:rsidR="00F82BED" w:rsidRDefault="00F82BED" w:rsidP="00F82BED">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4</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 xml:space="preserve">is PLMN unique, </w:t>
      </w:r>
      <w:r w:rsidRPr="00CA110D">
        <w:rPr>
          <w:b/>
          <w:bCs/>
          <w:color w:val="000000" w:themeColor="text1"/>
          <w:sz w:val="22"/>
          <w:szCs w:val="22"/>
        </w:rPr>
        <w:t>support</w:t>
      </w:r>
      <w:r>
        <w:rPr>
          <w:b/>
          <w:bCs/>
          <w:color w:val="000000" w:themeColor="text1"/>
          <w:sz w:val="22"/>
          <w:szCs w:val="22"/>
        </w:rPr>
        <w:t>s</w:t>
      </w:r>
      <w:r w:rsidRPr="00CA110D">
        <w:rPr>
          <w:b/>
          <w:bCs/>
          <w:color w:val="000000" w:themeColor="text1"/>
          <w:sz w:val="22"/>
          <w:szCs w:val="22"/>
        </w:rPr>
        <w:t xml:space="preserve"> augmenting existing datasets to enable fine-tuning of the AI model and facilitate</w:t>
      </w:r>
      <w:r>
        <w:rPr>
          <w:b/>
          <w:bCs/>
          <w:color w:val="000000" w:themeColor="text1"/>
          <w:sz w:val="22"/>
          <w:szCs w:val="22"/>
        </w:rPr>
        <w:t>s</w:t>
      </w:r>
      <w:r w:rsidRPr="00CA110D">
        <w:rPr>
          <w:b/>
          <w:bCs/>
          <w:color w:val="000000" w:themeColor="text1"/>
          <w:sz w:val="22"/>
          <w:szCs w:val="22"/>
        </w:rPr>
        <w:t xml:space="preserve"> scalable AI training.</w:t>
      </w:r>
    </w:p>
    <w:p w14:paraId="2127CD01" w14:textId="77777777" w:rsidR="00F82BED" w:rsidRPr="0055175D" w:rsidRDefault="00F82BED"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Pr="00FA36BA" w:rsidRDefault="005A3F36" w:rsidP="00A342E3">
      <w:pPr>
        <w:pStyle w:val="0Maintext"/>
        <w:spacing w:after="120" w:afterAutospacing="0" w:line="240" w:lineRule="auto"/>
        <w:ind w:firstLine="0"/>
        <w:rPr>
          <w:sz w:val="22"/>
          <w:szCs w:val="22"/>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6"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4"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5"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9"/>
  </w:num>
  <w:num w:numId="4" w16cid:durableId="1500922045">
    <w:abstractNumId w:val="53"/>
  </w:num>
  <w:num w:numId="5" w16cid:durableId="402070213">
    <w:abstractNumId w:val="60"/>
  </w:num>
  <w:num w:numId="6" w16cid:durableId="1249382853">
    <w:abstractNumId w:val="54"/>
  </w:num>
  <w:num w:numId="7" w16cid:durableId="1937329399">
    <w:abstractNumId w:val="57"/>
  </w:num>
  <w:num w:numId="8" w16cid:durableId="97070147">
    <w:abstractNumId w:val="27"/>
  </w:num>
  <w:num w:numId="9" w16cid:durableId="341511140">
    <w:abstractNumId w:val="61"/>
  </w:num>
  <w:num w:numId="10" w16cid:durableId="1198738198">
    <w:abstractNumId w:val="66"/>
  </w:num>
  <w:num w:numId="11" w16cid:durableId="899245401">
    <w:abstractNumId w:val="45"/>
  </w:num>
  <w:num w:numId="12" w16cid:durableId="968122515">
    <w:abstractNumId w:val="37"/>
  </w:num>
  <w:num w:numId="13" w16cid:durableId="1118185810">
    <w:abstractNumId w:val="6"/>
  </w:num>
  <w:num w:numId="14" w16cid:durableId="65691594">
    <w:abstractNumId w:val="9"/>
  </w:num>
  <w:num w:numId="15" w16cid:durableId="740179988">
    <w:abstractNumId w:val="64"/>
  </w:num>
  <w:num w:numId="16" w16cid:durableId="1148547661">
    <w:abstractNumId w:val="31"/>
  </w:num>
  <w:num w:numId="17" w16cid:durableId="1821115802">
    <w:abstractNumId w:val="36"/>
  </w:num>
  <w:num w:numId="18" w16cid:durableId="1736276848">
    <w:abstractNumId w:val="20"/>
  </w:num>
  <w:num w:numId="19" w16cid:durableId="756249442">
    <w:abstractNumId w:val="1"/>
  </w:num>
  <w:num w:numId="20" w16cid:durableId="1708987211">
    <w:abstractNumId w:val="19"/>
  </w:num>
  <w:num w:numId="21" w16cid:durableId="726226496">
    <w:abstractNumId w:val="35"/>
  </w:num>
  <w:num w:numId="22" w16cid:durableId="1044328813">
    <w:abstractNumId w:val="58"/>
  </w:num>
  <w:num w:numId="23" w16cid:durableId="305470919">
    <w:abstractNumId w:val="43"/>
  </w:num>
  <w:num w:numId="24" w16cid:durableId="1124081522">
    <w:abstractNumId w:val="16"/>
  </w:num>
  <w:num w:numId="25" w16cid:durableId="2131393897">
    <w:abstractNumId w:val="5"/>
  </w:num>
  <w:num w:numId="26" w16cid:durableId="62990998">
    <w:abstractNumId w:val="38"/>
  </w:num>
  <w:num w:numId="27" w16cid:durableId="1395933402">
    <w:abstractNumId w:val="15"/>
  </w:num>
  <w:num w:numId="28" w16cid:durableId="1763911173">
    <w:abstractNumId w:val="30"/>
  </w:num>
  <w:num w:numId="29" w16cid:durableId="1938900649">
    <w:abstractNumId w:val="33"/>
  </w:num>
  <w:num w:numId="30" w16cid:durableId="1623144957">
    <w:abstractNumId w:val="51"/>
  </w:num>
  <w:num w:numId="31" w16cid:durableId="1322855650">
    <w:abstractNumId w:val="24"/>
  </w:num>
  <w:num w:numId="32" w16cid:durableId="1741901486">
    <w:abstractNumId w:val="23"/>
  </w:num>
  <w:num w:numId="33" w16cid:durableId="16851234">
    <w:abstractNumId w:val="34"/>
  </w:num>
  <w:num w:numId="34" w16cid:durableId="1223980657">
    <w:abstractNumId w:val="14"/>
  </w:num>
  <w:num w:numId="35" w16cid:durableId="1786805069">
    <w:abstractNumId w:val="4"/>
  </w:num>
  <w:num w:numId="36" w16cid:durableId="2014841231">
    <w:abstractNumId w:val="7"/>
  </w:num>
  <w:num w:numId="37" w16cid:durableId="279842072">
    <w:abstractNumId w:val="52"/>
  </w:num>
  <w:num w:numId="38" w16cid:durableId="30157663">
    <w:abstractNumId w:val="8"/>
  </w:num>
  <w:num w:numId="39" w16cid:durableId="1975020833">
    <w:abstractNumId w:val="49"/>
  </w:num>
  <w:num w:numId="40" w16cid:durableId="381178554">
    <w:abstractNumId w:val="32"/>
  </w:num>
  <w:num w:numId="41" w16cid:durableId="2124416032">
    <w:abstractNumId w:val="62"/>
  </w:num>
  <w:num w:numId="42" w16cid:durableId="1318420277">
    <w:abstractNumId w:val="50"/>
  </w:num>
  <w:num w:numId="43" w16cid:durableId="1356535984">
    <w:abstractNumId w:val="28"/>
  </w:num>
  <w:num w:numId="44" w16cid:durableId="864295277">
    <w:abstractNumId w:val="17"/>
  </w:num>
  <w:num w:numId="45" w16cid:durableId="1083993812">
    <w:abstractNumId w:val="65"/>
  </w:num>
  <w:num w:numId="46" w16cid:durableId="790974927">
    <w:abstractNumId w:val="63"/>
  </w:num>
  <w:num w:numId="47" w16cid:durableId="2021349013">
    <w:abstractNumId w:val="55"/>
  </w:num>
  <w:num w:numId="48" w16cid:durableId="468137430">
    <w:abstractNumId w:val="13"/>
  </w:num>
  <w:num w:numId="49" w16cid:durableId="1878007893">
    <w:abstractNumId w:val="44"/>
  </w:num>
  <w:num w:numId="50" w16cid:durableId="624653603">
    <w:abstractNumId w:val="12"/>
  </w:num>
  <w:num w:numId="51" w16cid:durableId="1515420346">
    <w:abstractNumId w:val="2"/>
  </w:num>
  <w:num w:numId="52" w16cid:durableId="2087459430">
    <w:abstractNumId w:val="48"/>
  </w:num>
  <w:num w:numId="53" w16cid:durableId="163613">
    <w:abstractNumId w:val="41"/>
  </w:num>
  <w:num w:numId="54" w16cid:durableId="358511164">
    <w:abstractNumId w:val="21"/>
  </w:num>
  <w:num w:numId="55" w16cid:durableId="1758941740">
    <w:abstractNumId w:val="47"/>
  </w:num>
  <w:num w:numId="56" w16cid:durableId="110901978">
    <w:abstractNumId w:val="42"/>
  </w:num>
  <w:num w:numId="57" w16cid:durableId="1895654082">
    <w:abstractNumId w:val="59"/>
  </w:num>
  <w:num w:numId="58" w16cid:durableId="1153791775">
    <w:abstractNumId w:val="29"/>
  </w:num>
  <w:num w:numId="59" w16cid:durableId="1546873548">
    <w:abstractNumId w:val="56"/>
  </w:num>
  <w:num w:numId="60" w16cid:durableId="575431630">
    <w:abstractNumId w:val="18"/>
  </w:num>
  <w:num w:numId="61" w16cid:durableId="882523697">
    <w:abstractNumId w:val="11"/>
  </w:num>
  <w:num w:numId="62" w16cid:durableId="1790933233">
    <w:abstractNumId w:val="40"/>
  </w:num>
  <w:num w:numId="63" w16cid:durableId="1605726903">
    <w:abstractNumId w:val="22"/>
  </w:num>
  <w:num w:numId="64" w16cid:durableId="718864413">
    <w:abstractNumId w:val="10"/>
  </w:num>
  <w:num w:numId="65" w16cid:durableId="1103184102">
    <w:abstractNumId w:val="26"/>
  </w:num>
  <w:num w:numId="66" w16cid:durableId="328674436">
    <w:abstractNumId w:val="25"/>
  </w:num>
  <w:num w:numId="67" w16cid:durableId="155877883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5050"/>
    <w:rsid w:val="000E71B3"/>
    <w:rsid w:val="000E7563"/>
    <w:rsid w:val="000F03A1"/>
    <w:rsid w:val="000F2C70"/>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236E"/>
    <w:rsid w:val="001526ED"/>
    <w:rsid w:val="00153773"/>
    <w:rsid w:val="0015426E"/>
    <w:rsid w:val="00160149"/>
    <w:rsid w:val="00161E92"/>
    <w:rsid w:val="00162C20"/>
    <w:rsid w:val="001812F0"/>
    <w:rsid w:val="00181B8D"/>
    <w:rsid w:val="0018214E"/>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99A"/>
    <w:rsid w:val="001C4632"/>
    <w:rsid w:val="001C730D"/>
    <w:rsid w:val="001C73C4"/>
    <w:rsid w:val="001D091D"/>
    <w:rsid w:val="001D1AEC"/>
    <w:rsid w:val="001D27A7"/>
    <w:rsid w:val="001D4551"/>
    <w:rsid w:val="001E1130"/>
    <w:rsid w:val="001E38F9"/>
    <w:rsid w:val="001E62A2"/>
    <w:rsid w:val="001F0C75"/>
    <w:rsid w:val="001F1442"/>
    <w:rsid w:val="001F144E"/>
    <w:rsid w:val="002006BC"/>
    <w:rsid w:val="00203277"/>
    <w:rsid w:val="00203A0D"/>
    <w:rsid w:val="00206AF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6C8"/>
    <w:rsid w:val="003A76C0"/>
    <w:rsid w:val="003A7CA0"/>
    <w:rsid w:val="003B4CC2"/>
    <w:rsid w:val="003B620C"/>
    <w:rsid w:val="003C2BFF"/>
    <w:rsid w:val="003C47B0"/>
    <w:rsid w:val="003C49B0"/>
    <w:rsid w:val="003C4D1B"/>
    <w:rsid w:val="003C6F95"/>
    <w:rsid w:val="003D2C8D"/>
    <w:rsid w:val="003D51F2"/>
    <w:rsid w:val="003D5363"/>
    <w:rsid w:val="003D6711"/>
    <w:rsid w:val="003E66DF"/>
    <w:rsid w:val="003E75B6"/>
    <w:rsid w:val="0040488D"/>
    <w:rsid w:val="0040514B"/>
    <w:rsid w:val="00405814"/>
    <w:rsid w:val="00406B80"/>
    <w:rsid w:val="00414547"/>
    <w:rsid w:val="00416874"/>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7EA"/>
    <w:rsid w:val="00454CE0"/>
    <w:rsid w:val="00460F6E"/>
    <w:rsid w:val="00461748"/>
    <w:rsid w:val="00461B15"/>
    <w:rsid w:val="00475A4C"/>
    <w:rsid w:val="0047711F"/>
    <w:rsid w:val="004772B6"/>
    <w:rsid w:val="00481934"/>
    <w:rsid w:val="0048664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17B1E"/>
    <w:rsid w:val="00523D91"/>
    <w:rsid w:val="005272D3"/>
    <w:rsid w:val="00532033"/>
    <w:rsid w:val="005327E9"/>
    <w:rsid w:val="0053782C"/>
    <w:rsid w:val="00543FAA"/>
    <w:rsid w:val="00547AD4"/>
    <w:rsid w:val="0055175D"/>
    <w:rsid w:val="005554AA"/>
    <w:rsid w:val="00556671"/>
    <w:rsid w:val="005618B2"/>
    <w:rsid w:val="00563B5E"/>
    <w:rsid w:val="00565431"/>
    <w:rsid w:val="005668B0"/>
    <w:rsid w:val="00571548"/>
    <w:rsid w:val="00571709"/>
    <w:rsid w:val="0057377F"/>
    <w:rsid w:val="0057794A"/>
    <w:rsid w:val="00580A71"/>
    <w:rsid w:val="0058232B"/>
    <w:rsid w:val="00583230"/>
    <w:rsid w:val="00584AE9"/>
    <w:rsid w:val="0058648A"/>
    <w:rsid w:val="005900C9"/>
    <w:rsid w:val="00591D5D"/>
    <w:rsid w:val="0059417B"/>
    <w:rsid w:val="00594BEE"/>
    <w:rsid w:val="00596063"/>
    <w:rsid w:val="005A3F36"/>
    <w:rsid w:val="005A4F76"/>
    <w:rsid w:val="005B0146"/>
    <w:rsid w:val="005B0F7A"/>
    <w:rsid w:val="005B1AD1"/>
    <w:rsid w:val="005B3A07"/>
    <w:rsid w:val="005B4943"/>
    <w:rsid w:val="005B6997"/>
    <w:rsid w:val="005C0767"/>
    <w:rsid w:val="005C2840"/>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687"/>
    <w:rsid w:val="00602753"/>
    <w:rsid w:val="00603596"/>
    <w:rsid w:val="006047E1"/>
    <w:rsid w:val="00604A3D"/>
    <w:rsid w:val="00604C3D"/>
    <w:rsid w:val="006127F9"/>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43F0"/>
    <w:rsid w:val="006C4E0D"/>
    <w:rsid w:val="006D54CF"/>
    <w:rsid w:val="006D6B1A"/>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57E3"/>
    <w:rsid w:val="00792183"/>
    <w:rsid w:val="007938BA"/>
    <w:rsid w:val="00795842"/>
    <w:rsid w:val="0079632E"/>
    <w:rsid w:val="00796733"/>
    <w:rsid w:val="00797EF2"/>
    <w:rsid w:val="007A0625"/>
    <w:rsid w:val="007A1F9E"/>
    <w:rsid w:val="007A32B7"/>
    <w:rsid w:val="007A3593"/>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51E8D"/>
    <w:rsid w:val="0085377C"/>
    <w:rsid w:val="00854240"/>
    <w:rsid w:val="00856407"/>
    <w:rsid w:val="00857358"/>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62EE"/>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12FE5"/>
    <w:rsid w:val="00B229DD"/>
    <w:rsid w:val="00B23EB7"/>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2F45"/>
    <w:rsid w:val="00BD5870"/>
    <w:rsid w:val="00BD67EC"/>
    <w:rsid w:val="00BE2B6D"/>
    <w:rsid w:val="00BE2DC2"/>
    <w:rsid w:val="00BF487F"/>
    <w:rsid w:val="00BF6DEF"/>
    <w:rsid w:val="00C120E2"/>
    <w:rsid w:val="00C20B5B"/>
    <w:rsid w:val="00C2111A"/>
    <w:rsid w:val="00C25A82"/>
    <w:rsid w:val="00C310AB"/>
    <w:rsid w:val="00C3672D"/>
    <w:rsid w:val="00C36E32"/>
    <w:rsid w:val="00C46B5C"/>
    <w:rsid w:val="00C63891"/>
    <w:rsid w:val="00C66A4A"/>
    <w:rsid w:val="00C70860"/>
    <w:rsid w:val="00C73B23"/>
    <w:rsid w:val="00C73EAA"/>
    <w:rsid w:val="00C7607E"/>
    <w:rsid w:val="00C772F3"/>
    <w:rsid w:val="00C772F6"/>
    <w:rsid w:val="00C8088E"/>
    <w:rsid w:val="00C84FE2"/>
    <w:rsid w:val="00C91F9E"/>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47494"/>
    <w:rsid w:val="00D516C8"/>
    <w:rsid w:val="00D53C1D"/>
    <w:rsid w:val="00D6213F"/>
    <w:rsid w:val="00D623A6"/>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694"/>
    <w:rsid w:val="00E00FB0"/>
    <w:rsid w:val="00E064CA"/>
    <w:rsid w:val="00E06A06"/>
    <w:rsid w:val="00E10633"/>
    <w:rsid w:val="00E11B95"/>
    <w:rsid w:val="00E12E3A"/>
    <w:rsid w:val="00E1410C"/>
    <w:rsid w:val="00E157F7"/>
    <w:rsid w:val="00E16830"/>
    <w:rsid w:val="00E21B49"/>
    <w:rsid w:val="00E21CB0"/>
    <w:rsid w:val="00E24076"/>
    <w:rsid w:val="00E25ECE"/>
    <w:rsid w:val="00E327AE"/>
    <w:rsid w:val="00E362EF"/>
    <w:rsid w:val="00E52B37"/>
    <w:rsid w:val="00E55EB5"/>
    <w:rsid w:val="00E55EC1"/>
    <w:rsid w:val="00E56A0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6F33"/>
    <w:rsid w:val="00F37734"/>
    <w:rsid w:val="00F419A6"/>
    <w:rsid w:val="00F43CD1"/>
    <w:rsid w:val="00F4509E"/>
    <w:rsid w:val="00F509C1"/>
    <w:rsid w:val="00F560B3"/>
    <w:rsid w:val="00F56DA8"/>
    <w:rsid w:val="00F607F8"/>
    <w:rsid w:val="00F64136"/>
    <w:rsid w:val="00F66CB2"/>
    <w:rsid w:val="00F71B43"/>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AA4"/>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39</cp:revision>
  <dcterms:created xsi:type="dcterms:W3CDTF">2025-08-03T23:02:00Z</dcterms:created>
  <dcterms:modified xsi:type="dcterms:W3CDTF">2025-08-15T19:02:00Z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